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2" w:rsidRPr="00111958" w:rsidRDefault="006E32A2" w:rsidP="006E32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ПРИЛОГ</w:t>
      </w:r>
      <w:r w:rsidRPr="00111958">
        <w:rPr>
          <w:rFonts w:ascii="Arial" w:hAnsi="Arial" w:cs="Arial"/>
          <w:b/>
        </w:rPr>
        <w:t xml:space="preserve"> 6-</w:t>
      </w:r>
      <w:r>
        <w:rPr>
          <w:rFonts w:ascii="Arial" w:hAnsi="Arial" w:cs="Arial"/>
          <w:b/>
        </w:rPr>
        <w:t>L</w:t>
      </w:r>
    </w:p>
    <w:p w:rsidR="006E32A2" w:rsidRPr="00111958" w:rsidRDefault="006E32A2" w:rsidP="006E32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ВАЛИДАЦИЈУ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ПРЕВОЗНИКЕ</w:t>
      </w:r>
    </w:p>
    <w:p w:rsidR="006E32A2" w:rsidRPr="00111958" w:rsidRDefault="006E32A2" w:rsidP="006E32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Напомене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испуњавање</w:t>
      </w:r>
      <w:r w:rsidRPr="00111958">
        <w:rPr>
          <w:rFonts w:ascii="Arial" w:hAnsi="Arial" w:cs="Arial"/>
          <w:b/>
        </w:rPr>
        <w:t xml:space="preserve"> </w:t>
      </w:r>
    </w:p>
    <w:p w:rsidR="006E32A2" w:rsidRPr="00111958" w:rsidRDefault="006E32A2" w:rsidP="006E32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испуњавању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контролне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листе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имајте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одговор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питање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подебљаним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словима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валидација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оцијењена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оцјеном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ЗАДОВОЉАВА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осим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питање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примјењује</w:t>
      </w:r>
      <w:r w:rsidRPr="00111958">
        <w:rPr>
          <w:rFonts w:ascii="Arial" w:hAnsi="Arial" w:cs="Arial"/>
        </w:rPr>
        <w:t>.</w:t>
      </w:r>
    </w:p>
    <w:p w:rsidR="006E32A2" w:rsidRPr="00111958" w:rsidRDefault="006E32A2" w:rsidP="006E32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Молимо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имајте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двије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врсте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питања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овој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контролној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листи</w:t>
      </w:r>
      <w:r w:rsidRPr="00111958">
        <w:rPr>
          <w:rFonts w:ascii="Arial" w:hAnsi="Arial" w:cs="Arial"/>
        </w:rPr>
        <w:t xml:space="preserve">: (1) </w:t>
      </w:r>
      <w:r>
        <w:rPr>
          <w:rFonts w:ascii="Arial" w:hAnsi="Arial" w:cs="Arial"/>
        </w:rPr>
        <w:t>она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негативан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одговор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аутоматски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значи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прихваћени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одобрени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(2) </w:t>
      </w:r>
      <w:r>
        <w:rPr>
          <w:rFonts w:ascii="Arial" w:hAnsi="Arial" w:cs="Arial"/>
        </w:rPr>
        <w:t>она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користе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доби</w:t>
      </w:r>
      <w:r>
        <w:rPr>
          <w:rFonts w:ascii="Arial" w:hAnsi="Arial" w:cs="Arial"/>
          <w:lang w:val="sr-Cyrl-BA"/>
        </w:rPr>
        <w:t>ј</w:t>
      </w:r>
      <w:r>
        <w:rPr>
          <w:rFonts w:ascii="Arial" w:hAnsi="Arial" w:cs="Arial"/>
        </w:rPr>
        <w:t>ање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</w:t>
      </w:r>
      <w:r>
        <w:rPr>
          <w:rFonts w:ascii="Arial" w:hAnsi="Arial" w:cs="Arial"/>
          <w:lang w:val="sr-Cyrl-BA"/>
        </w:rPr>
        <w:t>шт</w:t>
      </w:r>
      <w:r>
        <w:rPr>
          <w:rFonts w:ascii="Arial" w:hAnsi="Arial" w:cs="Arial"/>
        </w:rPr>
        <w:t>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слике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безбједносним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одредбама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превозника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валидатору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омогућило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доношење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</w:t>
      </w:r>
      <w:r>
        <w:rPr>
          <w:rFonts w:ascii="Arial" w:hAnsi="Arial" w:cs="Arial"/>
          <w:lang w:val="sr-Cyrl-BA"/>
        </w:rPr>
        <w:t>шт</w:t>
      </w:r>
      <w:r>
        <w:rPr>
          <w:rFonts w:ascii="Arial" w:hAnsi="Arial" w:cs="Arial"/>
        </w:rPr>
        <w:t>ег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закључка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Подручја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аутоматски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биљежи</w:t>
      </w:r>
      <w:r w:rsidRPr="00111958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задовољава</w:t>
      </w:r>
      <w:r w:rsidRPr="00111958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наведена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назначеним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подебљаним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словима</w:t>
      </w:r>
      <w:r w:rsidRPr="001119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Ако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наведено</w:t>
      </w:r>
      <w:r w:rsidRPr="00111958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не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задовољава</w:t>
      </w:r>
      <w:r w:rsidRPr="00111958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назначеним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подебљаним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словима</w:t>
      </w:r>
      <w:r w:rsidRPr="001119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превознику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објаснити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разлози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савјети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прилагођавањима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извршити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11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пролаз</w:t>
      </w:r>
      <w:r w:rsidRPr="00111958">
        <w:rPr>
          <w:rFonts w:ascii="Arial" w:hAnsi="Arial" w:cs="Arial"/>
        </w:rPr>
        <w:t>.</w:t>
      </w:r>
    </w:p>
    <w:p w:rsidR="006E32A2" w:rsidRPr="00111958" w:rsidRDefault="006E32A2" w:rsidP="006E32A2">
      <w:pPr>
        <w:jc w:val="both"/>
        <w:rPr>
          <w:rFonts w:ascii="Arial" w:hAnsi="Arial" w:cs="Arial"/>
        </w:rPr>
      </w:pPr>
    </w:p>
    <w:p w:rsidR="006E32A2" w:rsidRPr="00111958" w:rsidRDefault="006E32A2" w:rsidP="006E32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ДИО</w:t>
      </w:r>
      <w:r w:rsidRPr="00111958">
        <w:rPr>
          <w:rFonts w:ascii="Arial" w:hAnsi="Arial" w:cs="Arial"/>
        </w:rPr>
        <w:t xml:space="preserve"> 1.</w:t>
      </w:r>
    </w:p>
    <w:p w:rsidR="006E32A2" w:rsidRPr="00111958" w:rsidRDefault="006E32A2" w:rsidP="006E32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Организација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1119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одговорности</w:t>
      </w:r>
    </w:p>
    <w:tbl>
      <w:tblPr>
        <w:tblW w:w="94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806"/>
      </w:tblGrid>
      <w:tr w:rsidR="006E32A2" w:rsidRPr="00111958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72530E" w:rsidRDefault="006E32A2" w:rsidP="002348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1.1 Датум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валидације</w:t>
            </w:r>
          </w:p>
        </w:tc>
      </w:tr>
      <w:tr w:rsidR="006E32A2" w:rsidRPr="00111958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111958" w:rsidRDefault="006E32A2" w:rsidP="00234891">
            <w:pPr>
              <w:spacing w:before="100" w:beforeAutospacing="1" w:after="100" w:afterAutospacing="1" w:line="48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дд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мм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гггг</w:t>
            </w:r>
          </w:p>
        </w:tc>
        <w:tc>
          <w:tcPr>
            <w:tcW w:w="2544" w:type="pct"/>
            <w:vAlign w:val="center"/>
            <w:hideMark/>
          </w:tcPr>
          <w:p w:rsidR="006E32A2" w:rsidRPr="00111958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111958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72530E" w:rsidRDefault="006E32A2" w:rsidP="00234891">
            <w:pPr>
              <w:spacing w:after="0" w:line="240" w:lineRule="auto"/>
              <w:ind w:left="347" w:hanging="347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1.2 Датум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претходне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валидације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јединствена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алфанумеричка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ознака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>uni</w:t>
            </w:r>
            <w:r w:rsidRPr="0072530E"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>q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>ue</w:t>
            </w:r>
            <w:r w:rsidRPr="0072530E"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>alphanumeric</w:t>
            </w:r>
            <w:r w:rsidRPr="0072530E"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>identifier</w:t>
            </w:r>
            <w:r w:rsidRPr="0072530E"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 xml:space="preserve"> -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bs-Latn-BA"/>
              </w:rPr>
              <w:t>UAI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када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је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примјењиво</w:t>
            </w:r>
          </w:p>
        </w:tc>
      </w:tr>
      <w:tr w:rsidR="006E32A2" w:rsidRPr="00111958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111958" w:rsidRDefault="006E32A2" w:rsidP="00234891">
            <w:pPr>
              <w:spacing w:before="100" w:beforeAutospacing="1" w:after="100" w:afterAutospacing="1" w:line="48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дд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мм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гггг</w:t>
            </w:r>
          </w:p>
        </w:tc>
        <w:tc>
          <w:tcPr>
            <w:tcW w:w="2544" w:type="pct"/>
            <w:vAlign w:val="center"/>
            <w:hideMark/>
          </w:tcPr>
          <w:p w:rsidR="006E32A2" w:rsidRPr="00111958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111958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111958" w:rsidRDefault="006E32A2" w:rsidP="00234891">
            <w:pPr>
              <w:spacing w:before="100" w:beforeAutospacing="1" w:after="100" w:afterAutospacing="1" w:line="48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UAI</w:t>
            </w:r>
          </w:p>
        </w:tc>
        <w:tc>
          <w:tcPr>
            <w:tcW w:w="2544" w:type="pct"/>
            <w:vAlign w:val="center"/>
            <w:hideMark/>
          </w:tcPr>
          <w:p w:rsidR="006E32A2" w:rsidRPr="00111958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111958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72530E" w:rsidRDefault="006E32A2" w:rsidP="002348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1.3 Назив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организације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која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се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оцјењује</w:t>
            </w:r>
          </w:p>
        </w:tc>
      </w:tr>
      <w:tr w:rsidR="006E32A2" w:rsidRPr="00111958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111958" w:rsidRDefault="006E32A2" w:rsidP="00234891">
            <w:pPr>
              <w:spacing w:before="100" w:beforeAutospacing="1" w:after="100" w:afterAutospacing="1" w:line="276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Назив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ПДВ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при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привредној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комори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из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регистра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пословних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субјеката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ако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је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примјењиво</w:t>
            </w:r>
            <w:r w:rsidRPr="0011195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):</w:t>
            </w:r>
          </w:p>
        </w:tc>
      </w:tr>
      <w:tr w:rsidR="006E32A2" w:rsidRPr="00584AFE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72530E" w:rsidRDefault="006E32A2" w:rsidP="002348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1.4 Географско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подручје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операција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  <w:p w:rsidR="006E32A2" w:rsidRPr="00801DB6" w:rsidRDefault="006E32A2" w:rsidP="00234891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Да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подноси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лац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захтјева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има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више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једне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Босни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Херцеговини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које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тражи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одобрење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?</w:t>
            </w:r>
          </w:p>
        </w:tc>
      </w:tr>
      <w:tr w:rsidR="006E32A2" w:rsidRPr="00584AFE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801DB6" w:rsidRDefault="006E32A2" w:rsidP="00234891">
            <w:pPr>
              <w:spacing w:before="100" w:beforeAutospacing="1" w:after="100" w:afterAutospacing="1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ДА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или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НЕ</w:t>
            </w:r>
          </w:p>
        </w:tc>
        <w:tc>
          <w:tcPr>
            <w:tcW w:w="2544" w:type="pct"/>
            <w:vAlign w:val="center"/>
            <w:hideMark/>
          </w:tcPr>
          <w:p w:rsidR="006E32A2" w:rsidRPr="00584AFE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  <w:lang w:eastAsia="bs-Latn-BA"/>
              </w:rPr>
            </w:pPr>
            <w:r w:rsidRPr="00584AFE">
              <w:rPr>
                <w:rFonts w:ascii="Arial" w:eastAsia="Times New Roman" w:hAnsi="Arial" w:cs="Arial"/>
                <w:color w:val="00B050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584AFE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801DB6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Ако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ДА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наведите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све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</w:p>
        </w:tc>
        <w:tc>
          <w:tcPr>
            <w:tcW w:w="2544" w:type="pct"/>
            <w:vAlign w:val="center"/>
            <w:hideMark/>
          </w:tcPr>
          <w:p w:rsidR="006E32A2" w:rsidRPr="00584AFE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  <w:lang w:eastAsia="bs-Latn-BA"/>
              </w:rPr>
            </w:pPr>
            <w:r w:rsidRPr="00584AFE">
              <w:rPr>
                <w:rFonts w:ascii="Arial" w:eastAsia="Times New Roman" w:hAnsi="Arial" w:cs="Arial"/>
                <w:color w:val="00B050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584AFE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801DB6" w:rsidRDefault="006E32A2" w:rsidP="00234891">
            <w:pPr>
              <w:spacing w:before="100" w:beforeAutospacing="1" w:after="100" w:afterAutospacing="1" w:line="240" w:lineRule="auto"/>
              <w:ind w:left="144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lastRenderedPageBreak/>
              <w:t>За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сваку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локацију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наведите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приближан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укупни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: </w:t>
            </w:r>
          </w:p>
          <w:p w:rsidR="006E32A2" w:rsidRPr="00801DB6" w:rsidRDefault="006E32A2" w:rsidP="00234891">
            <w:pPr>
              <w:pStyle w:val="ListParagraph"/>
              <w:numPr>
                <w:ilvl w:val="0"/>
                <w:numId w:val="28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свих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запослени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х</w:t>
            </w:r>
          </w:p>
          <w:p w:rsidR="006E32A2" w:rsidRPr="00801DB6" w:rsidRDefault="006E32A2" w:rsidP="00234891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</w:p>
          <w:p w:rsidR="006E32A2" w:rsidRPr="00801DB6" w:rsidRDefault="006E32A2" w:rsidP="00234891">
            <w:pPr>
              <w:pStyle w:val="ListParagraph"/>
              <w:numPr>
                <w:ilvl w:val="0"/>
                <w:numId w:val="28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запослени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х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који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баве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безбједним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ваздушним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теретом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поштом</w:t>
            </w:r>
          </w:p>
          <w:p w:rsidR="006E32A2" w:rsidRPr="00801DB6" w:rsidRDefault="006E32A2" w:rsidP="002348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</w:p>
          <w:p w:rsidR="006E32A2" w:rsidRPr="00801DB6" w:rsidRDefault="006E32A2" w:rsidP="00234891">
            <w:pPr>
              <w:pStyle w:val="ListParagraph"/>
              <w:numPr>
                <w:ilvl w:val="0"/>
                <w:numId w:val="28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врсту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удио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операција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које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с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проводе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као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проценат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укупног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броја</w:t>
            </w:r>
            <w:r w:rsidRPr="00801DB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)</w:t>
            </w:r>
          </w:p>
          <w:p w:rsidR="006E32A2" w:rsidRPr="00801DB6" w:rsidRDefault="006E32A2" w:rsidP="002348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544" w:type="pct"/>
            <w:vAlign w:val="center"/>
            <w:hideMark/>
          </w:tcPr>
          <w:p w:rsidR="006E32A2" w:rsidRPr="00584AFE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B050"/>
                <w:sz w:val="20"/>
                <w:szCs w:val="20"/>
                <w:lang w:eastAsia="bs-Latn-BA"/>
              </w:rPr>
            </w:pPr>
            <w:r w:rsidRPr="00584AFE">
              <w:rPr>
                <w:rFonts w:ascii="Arial" w:eastAsia="Times New Roman" w:hAnsi="Arial" w:cs="Arial"/>
                <w:color w:val="00B050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72530E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1.5 Географско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подручје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операција</w:t>
            </w:r>
            <w:r w:rsidRPr="0072530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: </w:t>
            </w:r>
          </w:p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Послује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подноси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лац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захтјева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државама различитима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оне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којој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тражи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одобрење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?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или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НЕ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Ако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наведите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све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другим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државама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Просјечни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запослени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х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свакој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локацији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Наведите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врсту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удио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операција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свакој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других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држава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као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проценат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укупног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)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A45BE1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1.6 Адреса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адресе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које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ооцјењују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разлог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одабир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случају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више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.</w:t>
            </w:r>
          </w:p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Напомена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То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може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укључивати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локацију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другим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државама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[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додати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ре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BA" w:eastAsia="bs-Latn-BA"/>
              </w:rPr>
              <w:t>дов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према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потреби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]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59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Разлог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одабир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локације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59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одјел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зграда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59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Улица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59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Град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59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Поштански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59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Држава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A45BE1" w:rsidRDefault="006E32A2" w:rsidP="00234891">
            <w:pPr>
              <w:spacing w:before="100" w:beforeAutospacing="1" w:after="100" w:afterAutospacing="1" w:line="240" w:lineRule="auto"/>
              <w:ind w:left="347" w:hanging="347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1.7 Главна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адреса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организације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ако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разликује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локације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која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се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оцјењује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држави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која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издаје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одобрење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66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одјел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зграда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66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Улица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66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Град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66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Поштански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број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66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Држава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A45BE1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lastRenderedPageBreak/>
              <w:t>1.8 Име и презиме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позиција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лица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одговорног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безбједност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ваздушног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терета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ваздушне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поште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66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Име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и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презиме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66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Назив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радног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мјеста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A45BE1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1.9 Број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телефона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контакт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5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Бр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тел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.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6E32A2" w:rsidRPr="00A45BE1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1.10 Адреса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поште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за</w:t>
            </w:r>
            <w:r w:rsidRPr="00A45BE1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контакт</w:t>
            </w:r>
          </w:p>
        </w:tc>
      </w:tr>
      <w:tr w:rsidR="006E32A2" w:rsidRPr="006F31D4" w:rsidTr="006E0BA6">
        <w:trPr>
          <w:cantSplit/>
          <w:trHeight w:val="545"/>
          <w:tblCellSpacing w:w="0" w:type="dxa"/>
          <w:jc w:val="center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ind w:left="759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Е</w:t>
            </w: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пошта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F31D4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6E32A2" w:rsidRPr="006F31D4" w:rsidRDefault="006E32A2" w:rsidP="006E32A2">
      <w:pPr>
        <w:jc w:val="center"/>
        <w:rPr>
          <w:rFonts w:ascii="Arial" w:hAnsi="Arial" w:cs="Arial"/>
        </w:rPr>
      </w:pPr>
    </w:p>
    <w:p w:rsidR="006E32A2" w:rsidRPr="006F31D4" w:rsidRDefault="006E32A2" w:rsidP="006E32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ДИО</w:t>
      </w:r>
      <w:r w:rsidRPr="006F31D4">
        <w:rPr>
          <w:rFonts w:ascii="Arial" w:hAnsi="Arial" w:cs="Arial"/>
        </w:rPr>
        <w:t xml:space="preserve"> 2.</w:t>
      </w:r>
    </w:p>
    <w:p w:rsidR="006E32A2" w:rsidRPr="006F31D4" w:rsidRDefault="006E32A2" w:rsidP="006E32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Запошљавање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обука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особља</w:t>
      </w:r>
    </w:p>
    <w:p w:rsidR="006E32A2" w:rsidRPr="006F31D4" w:rsidRDefault="006E32A2" w:rsidP="006E32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Циљ</w:t>
      </w:r>
      <w:r w:rsidRPr="006F31D4">
        <w:rPr>
          <w:rFonts w:ascii="Arial" w:hAnsi="Arial" w:cs="Arial"/>
        </w:rPr>
        <w:t xml:space="preserve">: </w:t>
      </w:r>
      <w:r>
        <w:rPr>
          <w:rFonts w:ascii="Arial" w:hAnsi="Arial" w:cs="Arial"/>
          <w:lang w:val="sr-Cyrl-BA"/>
        </w:rPr>
        <w:t>Обезбиједити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особље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којег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захтијева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било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одговарајуће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безбједносне</w:t>
      </w:r>
      <w:r>
        <w:rPr>
          <w:rFonts w:ascii="Arial" w:hAnsi="Arial" w:cs="Arial"/>
        </w:rPr>
        <w:t xml:space="preserve"> провјере и да је обучено </w:t>
      </w:r>
      <w:r>
        <w:rPr>
          <w:rFonts w:ascii="Arial" w:eastAsia="Times New Roman" w:hAnsi="Arial" w:cs="Arial"/>
          <w:lang w:val="sr-Cyrl-BA" w:eastAsia="bs-Latn-BA"/>
        </w:rPr>
        <w:t>у складу са</w:t>
      </w:r>
      <w:r>
        <w:rPr>
          <w:rFonts w:ascii="Arial" w:hAnsi="Arial" w:cs="Arial"/>
        </w:rPr>
        <w:t xml:space="preserve"> Поглављ</w:t>
      </w:r>
      <w:r>
        <w:rPr>
          <w:rFonts w:ascii="Arial" w:hAnsi="Arial" w:cs="Arial"/>
          <w:lang w:val="sr-Cyrl-BA"/>
        </w:rPr>
        <w:t>ем</w:t>
      </w:r>
      <w:r w:rsidRPr="006F31D4">
        <w:rPr>
          <w:rFonts w:ascii="Arial" w:hAnsi="Arial" w:cs="Arial"/>
        </w:rPr>
        <w:t xml:space="preserve"> 11 </w:t>
      </w:r>
      <w:r>
        <w:rPr>
          <w:rFonts w:ascii="Arial" w:hAnsi="Arial" w:cs="Arial"/>
        </w:rPr>
        <w:t>Анекса</w:t>
      </w:r>
      <w:r w:rsidRPr="006F31D4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bs-Latn-BA"/>
        </w:rPr>
        <w:t>IV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Правилника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стандардима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цивилног</w:t>
      </w:r>
      <w:r w:rsidRPr="006F31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ваздухопловства</w:t>
      </w:r>
      <w:r w:rsidRPr="006F31D4">
        <w:rPr>
          <w:rFonts w:ascii="Arial" w:hAnsi="Arial" w:cs="Arial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838"/>
      </w:tblGrid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процес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именовања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именованог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лица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одговорног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примјену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надзор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спровођењем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 xml:space="preserve">безбједносних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контрола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локацији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укључује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захтјев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основну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безбједносну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провјеру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у складу 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11.1.1(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Анекса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39F4">
              <w:rPr>
                <w:rFonts w:ascii="Arial" w:eastAsia="Times New Roman" w:hAnsi="Arial" w:cs="Arial"/>
                <w:b/>
                <w:lang w:eastAsia="bs-Latn-BA"/>
              </w:rPr>
              <w:t>IV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Правилника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цивилног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ваздухопловства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 или НЕ</w:t>
            </w:r>
          </w:p>
        </w:tc>
        <w:tc>
          <w:tcPr>
            <w:tcW w:w="2544" w:type="pct"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описати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ind w:left="34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Постоји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поступак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запошљавања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којим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обезбјеђује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све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особље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приступ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надзора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приступ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пратње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ваздушном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терету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ваздушној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може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идентифи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>ати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примијењене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потребне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безбједносне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контроле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прошло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безбједносну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провјеру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у складу са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11.1.2(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Анекса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39F4">
              <w:rPr>
                <w:rFonts w:ascii="Arial" w:eastAsia="Times New Roman" w:hAnsi="Arial" w:cs="Arial"/>
                <w:b/>
                <w:lang w:eastAsia="bs-Latn-BA"/>
              </w:rPr>
              <w:t>IV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Правилника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цивилног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ваздухопловства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мјери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којој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захтијева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Дире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кц</w:t>
            </w:r>
            <w:r>
              <w:rPr>
                <w:rFonts w:ascii="Arial" w:hAnsi="Arial" w:cs="Arial"/>
                <w:b/>
                <w:sz w:val="20"/>
                <w:szCs w:val="20"/>
              </w:rPr>
              <w:t>ија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цивилно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ваздухопловство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Босне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Херцеговине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описати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Постоји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поступак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запошљавања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којим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обезбјеђује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све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особље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приступ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надзора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приступ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пратње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обавља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превоз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ограничено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складиштење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терета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поште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примијењене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безбједносне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контроле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прошло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оп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шт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обуку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свијест о безбједности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у складу са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11.2.7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Анекса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39F4">
              <w:rPr>
                <w:rFonts w:ascii="Arial" w:eastAsia="Times New Roman" w:hAnsi="Arial" w:cs="Arial"/>
                <w:b/>
                <w:lang w:eastAsia="bs-Latn-BA"/>
              </w:rPr>
              <w:t>IV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Правилника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цивилног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ваздухопловства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описати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2.4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Постоји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поступак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запошљавања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којим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обезбјеђује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све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особље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има</w:t>
            </w:r>
            <w:r w:rsidRPr="006F31D4"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приступ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надзора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приступ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пратње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ваздушном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терету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ваздушној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може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идентификовати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примијењене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потребне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безбједносне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контроле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прошло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обуку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подручју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2FDF">
              <w:rPr>
                <w:rFonts w:ascii="Arial" w:eastAsia="Times New Roman" w:hAnsi="Arial" w:cs="Arial"/>
                <w:b/>
                <w:lang w:val="sr-Cyrl-BA" w:eastAsia="bs-Latn-BA"/>
              </w:rPr>
              <w:t>у складу 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11.2.3.9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Анекса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39F4">
              <w:rPr>
                <w:rFonts w:ascii="Arial" w:eastAsia="Times New Roman" w:hAnsi="Arial" w:cs="Arial"/>
                <w:b/>
                <w:lang w:eastAsia="bs-Latn-BA"/>
              </w:rPr>
              <w:t>IV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Правилника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цивилног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ваздухопловства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описати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поступак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именовања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именованог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лица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одговорног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примјену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надзор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над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спровођењем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безбједносних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контрола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локацији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укључује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обуку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подручју безбједности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у складу са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11.2.5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Анекса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39F4">
              <w:rPr>
                <w:rFonts w:ascii="Arial" w:eastAsia="Times New Roman" w:hAnsi="Arial" w:cs="Arial"/>
                <w:b/>
                <w:lang w:eastAsia="bs-Latn-BA"/>
              </w:rPr>
              <w:t>IV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Правилника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цивилног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ваздухопловства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описати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2.6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особље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како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наведено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 2.3, 2.4 и 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2.5)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пролази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кроз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периодичну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обуку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у складу 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учесталошћу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одређеном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ову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врсту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обуке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описати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2.7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Процјена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Јесу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мјере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довољне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како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обезбиједило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особље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приступом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ваздушном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терету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ваздушној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може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идентифи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>ати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правилан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начин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запослено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обучено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у складу са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Поглављ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ем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Анекса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39F4">
              <w:rPr>
                <w:rFonts w:ascii="Arial" w:eastAsia="Times New Roman" w:hAnsi="Arial" w:cs="Arial"/>
                <w:b/>
                <w:lang w:eastAsia="bs-Latn-BA"/>
              </w:rPr>
              <w:t>IV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Правилника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цивилног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ваздухопловства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навести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разлоге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E32A2" w:rsidRPr="006F31D4" w:rsidRDefault="006E32A2" w:rsidP="006E32A2">
      <w:pPr>
        <w:jc w:val="both"/>
        <w:rPr>
          <w:rFonts w:ascii="Arial" w:hAnsi="Arial" w:cs="Arial"/>
        </w:rPr>
      </w:pPr>
    </w:p>
    <w:p w:rsidR="006E32A2" w:rsidRPr="006F31D4" w:rsidRDefault="006E32A2" w:rsidP="006E32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ДИО</w:t>
      </w:r>
      <w:r w:rsidRPr="006F31D4">
        <w:rPr>
          <w:rFonts w:ascii="Arial" w:hAnsi="Arial" w:cs="Arial"/>
        </w:rPr>
        <w:t xml:space="preserve"> 3.</w:t>
      </w:r>
    </w:p>
    <w:p w:rsidR="006E32A2" w:rsidRPr="006F31D4" w:rsidRDefault="006E32A2" w:rsidP="006E32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Превоз</w:t>
      </w:r>
    </w:p>
    <w:p w:rsidR="006E32A2" w:rsidRPr="00FA2131" w:rsidRDefault="006E32A2" w:rsidP="006E32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Циљ</w:t>
      </w:r>
      <w:r w:rsidRPr="00FA213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Заштитити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ваздушни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терет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или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ваздушну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пошту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који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се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могу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идентифи</w:t>
      </w:r>
      <w:r>
        <w:rPr>
          <w:rFonts w:ascii="Arial" w:hAnsi="Arial" w:cs="Arial"/>
          <w:b/>
          <w:lang w:val="sr-Cyrl-BA"/>
        </w:rPr>
        <w:t>ков</w:t>
      </w:r>
      <w:r>
        <w:rPr>
          <w:rFonts w:ascii="Arial" w:hAnsi="Arial" w:cs="Arial"/>
          <w:b/>
        </w:rPr>
        <w:t>ати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неовлашћеног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манипулисања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или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нарушавања</w:t>
      </w:r>
      <w:r w:rsidRPr="00FA2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цјеловитости</w:t>
      </w:r>
      <w:r w:rsidRPr="00FA2131">
        <w:rPr>
          <w:rFonts w:ascii="Arial" w:hAnsi="Arial" w:cs="Arial"/>
        </w:rPr>
        <w:t>.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840"/>
      </w:tblGrid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32A2" w:rsidRPr="006F31D4" w:rsidRDefault="006E32A2" w:rsidP="00234891">
            <w:pPr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Превози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превозник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терет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пошту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регулисаног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агента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познатог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пошиља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оц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превозник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ангаж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ов</w:t>
            </w:r>
            <w:r>
              <w:rPr>
                <w:rFonts w:ascii="Arial" w:hAnsi="Arial" w:cs="Arial"/>
                <w:sz w:val="20"/>
                <w:szCs w:val="20"/>
              </w:rPr>
              <w:t>ао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подуговара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превоз</w:t>
            </w:r>
            <w:r w:rsidRPr="006F31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опишите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превозник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провјерава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је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сам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уговара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ч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одобрени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превозник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регулисани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агент</w:t>
            </w:r>
            <w:r w:rsidRPr="006F31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Може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теретни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одјељак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возила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превоз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обезбиједити</w:t>
            </w:r>
            <w:r w:rsidRPr="006F31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описати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како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3.4(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теретни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одјељак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возила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превоз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може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обезбиједити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користе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нумери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ане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пломбе</w:t>
            </w:r>
            <w:r w:rsidRPr="006F31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6E32A2" w:rsidRPr="006F31D4" w:rsidRDefault="006E32A2" w:rsidP="00234891">
            <w:pPr>
              <w:ind w:lef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користе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нумери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ане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пломбе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контроли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ше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приступ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пломбама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биљеже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бројеви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примјењују</w:t>
            </w:r>
            <w:r w:rsidRPr="006F31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описати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како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6E32A2" w:rsidRPr="006F31D4" w:rsidRDefault="006E32A2" w:rsidP="00234891">
            <w:pPr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3.5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Процјена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Јесу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мјере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довољне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заштиту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терета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поште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неовлашћеног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манипулисања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вријеме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превоза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навести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разлоге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pct"/>
            <w:vAlign w:val="center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3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E32A2" w:rsidRPr="006F31D4" w:rsidRDefault="006E32A2" w:rsidP="006E32A2">
      <w:pPr>
        <w:jc w:val="both"/>
        <w:rPr>
          <w:rFonts w:ascii="Arial" w:hAnsi="Arial" w:cs="Arial"/>
        </w:rPr>
      </w:pPr>
    </w:p>
    <w:p w:rsidR="006E32A2" w:rsidRPr="006F31D4" w:rsidRDefault="006E32A2" w:rsidP="006E32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ДИО</w:t>
      </w:r>
      <w:r w:rsidRPr="006F31D4">
        <w:rPr>
          <w:rFonts w:ascii="Arial" w:hAnsi="Arial" w:cs="Arial"/>
        </w:rPr>
        <w:t xml:space="preserve"> 4.</w:t>
      </w:r>
    </w:p>
    <w:p w:rsidR="006E32A2" w:rsidRPr="00CD2FDF" w:rsidRDefault="006E32A2" w:rsidP="006E32A2">
      <w:pPr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</w:rPr>
        <w:t>Ограничено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складиштење</w:t>
      </w:r>
      <w:r w:rsidRPr="006F31D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пре</w:t>
      </w:r>
      <w:r>
        <w:rPr>
          <w:rFonts w:ascii="Arial" w:hAnsi="Arial" w:cs="Arial"/>
          <w:b/>
          <w:lang w:val="sr-Cyrl-BA"/>
        </w:rPr>
        <w:t>товар</w:t>
      </w:r>
    </w:p>
    <w:p w:rsidR="006E32A2" w:rsidRPr="006F31D4" w:rsidRDefault="006E32A2" w:rsidP="006E32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Циљ</w:t>
      </w:r>
      <w:r w:rsidRPr="006F31D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Заштитити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ваздушни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терет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или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ваздушну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пошту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неовлашћеног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манипулисања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или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нарушавања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цјеловитости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</w:t>
      </w:r>
      <w:r>
        <w:rPr>
          <w:rFonts w:ascii="Arial" w:hAnsi="Arial" w:cs="Arial"/>
          <w:b/>
          <w:lang w:val="sr-Cyrl-BA"/>
        </w:rPr>
        <w:t>о</w:t>
      </w:r>
      <w:r>
        <w:rPr>
          <w:rFonts w:ascii="Arial" w:hAnsi="Arial" w:cs="Arial"/>
          <w:b/>
        </w:rPr>
        <w:t>ком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ограниченог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складиштења</w:t>
      </w:r>
      <w:r w:rsidRPr="006F31D4">
        <w:rPr>
          <w:rFonts w:ascii="Arial" w:hAnsi="Arial" w:cs="Arial"/>
          <w:b/>
        </w:rPr>
        <w:t xml:space="preserve">. </w:t>
      </w:r>
    </w:p>
    <w:p w:rsidR="006E32A2" w:rsidRPr="006F31D4" w:rsidRDefault="006E32A2" w:rsidP="006E32A2">
      <w:pPr>
        <w:jc w:val="both"/>
        <w:rPr>
          <w:rFonts w:ascii="Arial" w:hAnsi="Arial" w:cs="Arial"/>
          <w:b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840"/>
      </w:tblGrid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 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превозник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обавља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ограничено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складиштење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товар</w:t>
            </w:r>
            <w:r w:rsidRPr="006F31D4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1D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опишите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врсту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коришћеног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складиштења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мјера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товар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обоје</w:t>
            </w:r>
            <w:r w:rsidRPr="006F3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1D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терет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пошта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чува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заштићеном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неовлашћеног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манипулисања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током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ограниченог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складиштења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товара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 xml:space="preserve">у складу са </w:t>
            </w:r>
            <w:r>
              <w:rPr>
                <w:rFonts w:ascii="Arial" w:hAnsi="Arial" w:cs="Arial"/>
                <w:b/>
                <w:sz w:val="20"/>
                <w:szCs w:val="20"/>
              </w:rPr>
              <w:t>т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а</w:t>
            </w:r>
            <w:r>
              <w:rPr>
                <w:rFonts w:ascii="Arial" w:hAnsi="Arial" w:cs="Arial"/>
                <w:b/>
                <w:sz w:val="20"/>
                <w:szCs w:val="20"/>
              </w:rPr>
              <w:t>чкама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 6.5.2, 6.6.1.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 6.6.2.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Анекса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39F4">
              <w:rPr>
                <w:rFonts w:ascii="Arial" w:eastAsia="Times New Roman" w:hAnsi="Arial" w:cs="Arial"/>
                <w:b/>
                <w:lang w:eastAsia="bs-Latn-BA"/>
              </w:rPr>
              <w:t>IV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Правилника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цивилног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ваздухопловства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1D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опишите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мјере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заштиту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ваздушног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терета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ваздушне</w:t>
            </w:r>
            <w:r w:rsidRPr="006F3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поште</w:t>
            </w:r>
            <w:r w:rsidRPr="006F3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1D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4.3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Процјена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Јесу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поступци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ограниченог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складиштења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товара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довољни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заштиту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терета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ваздушне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поште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могу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идентифи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>ати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неовлашћеног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манипулисања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нарушавања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цјеловитости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2456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1D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6E32A2" w:rsidRPr="006F31D4" w:rsidTr="00234891">
        <w:trPr>
          <w:trHeight w:val="576"/>
          <w:tblCellSpacing w:w="0" w:type="dxa"/>
        </w:trPr>
        <w:tc>
          <w:tcPr>
            <w:tcW w:w="0" w:type="auto"/>
            <w:gridSpan w:val="2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навести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разлоге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6E32A2" w:rsidRPr="006F31D4" w:rsidRDefault="006E32A2" w:rsidP="006E32A2">
      <w:pPr>
        <w:jc w:val="center"/>
        <w:rPr>
          <w:rFonts w:ascii="Arial" w:hAnsi="Arial" w:cs="Arial"/>
          <w:b/>
        </w:rPr>
      </w:pPr>
    </w:p>
    <w:p w:rsidR="006E32A2" w:rsidRPr="006F31D4" w:rsidRDefault="006E32A2" w:rsidP="006E32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ДИО</w:t>
      </w:r>
      <w:r w:rsidRPr="006F31D4">
        <w:rPr>
          <w:rFonts w:ascii="Arial" w:hAnsi="Arial" w:cs="Arial"/>
        </w:rPr>
        <w:t xml:space="preserve"> 5.</w:t>
      </w:r>
    </w:p>
    <w:p w:rsidR="006E32A2" w:rsidRPr="006F31D4" w:rsidRDefault="006E32A2" w:rsidP="006E32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Процјена</w:t>
      </w:r>
      <w:r w:rsidRPr="006F31D4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и</w:t>
      </w:r>
      <w:r w:rsidRPr="006F31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обавје</w:t>
      </w:r>
      <w:r>
        <w:rPr>
          <w:rFonts w:ascii="Arial" w:hAnsi="Arial" w:cs="Arial"/>
          <w:b/>
          <w:lang w:val="sr-Cyrl-BA"/>
        </w:rPr>
        <w:t>штење</w:t>
      </w:r>
      <w:r w:rsidRPr="006F31D4">
        <w:rPr>
          <w:rFonts w:ascii="Arial" w:hAnsi="Arial" w:cs="Arial"/>
          <w:b/>
        </w:rPr>
        <w:t>)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839"/>
      </w:tblGrid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Задовољава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задовољава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pct"/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Ако</w:t>
            </w:r>
            <w:r w:rsidRPr="006F31D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је</w:t>
            </w:r>
            <w:r w:rsidRPr="006F31D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свеукупна</w:t>
            </w:r>
            <w:r w:rsidRPr="006F31D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оцјена</w:t>
            </w:r>
            <w:r w:rsidRPr="006F31D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незадовољавајућа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наведите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подручја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којима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превозник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задовољава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захтијеване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безбједности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гдје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постоји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одређена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слабост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Такође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пружите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савјете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вези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потребним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исправ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ма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како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испунили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тражени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стандарди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задовољавајућу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оцјену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Потпис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E32A2" w:rsidRPr="006F31D4" w:rsidTr="00234891">
        <w:trPr>
          <w:cantSplit/>
          <w:trHeight w:val="576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A2" w:rsidRPr="006F31D4" w:rsidRDefault="006E32A2" w:rsidP="00234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1D4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презиме</w:t>
            </w:r>
            <w:r w:rsidRPr="006F31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оваш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ћ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еног </w:t>
            </w:r>
            <w:r w:rsidRPr="00F43C5E">
              <w:rPr>
                <w:rFonts w:ascii="Arial" w:hAnsi="Arial" w:cs="Arial"/>
                <w:b/>
                <w:sz w:val="20"/>
                <w:szCs w:val="20"/>
              </w:rPr>
              <w:t>лица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6E32A2" w:rsidRPr="00946C52" w:rsidRDefault="006E32A2" w:rsidP="006E32A2">
      <w:pPr>
        <w:jc w:val="both"/>
        <w:rPr>
          <w:rFonts w:ascii="Arial" w:hAnsi="Arial" w:cs="Arial"/>
          <w:color w:val="00B050"/>
        </w:rPr>
      </w:pPr>
    </w:p>
    <w:p w:rsidR="005A388D" w:rsidRPr="006E32A2" w:rsidRDefault="005A388D" w:rsidP="006E32A2"/>
    <w:sectPr w:rsidR="005A388D" w:rsidRPr="006E32A2" w:rsidSect="006E0BA6">
      <w:headerReference w:type="default" r:id="rId8"/>
      <w:footerReference w:type="default" r:id="rId9"/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18" w:rsidRDefault="00655518" w:rsidP="00A855EC">
      <w:pPr>
        <w:spacing w:after="0" w:line="240" w:lineRule="auto"/>
      </w:pPr>
      <w:r>
        <w:separator/>
      </w:r>
    </w:p>
  </w:endnote>
  <w:endnote w:type="continuationSeparator" w:id="0">
    <w:p w:rsidR="00655518" w:rsidRDefault="00655518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6E0BA6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5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6E0BA6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6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18" w:rsidRDefault="00655518" w:rsidP="00A855EC">
      <w:pPr>
        <w:spacing w:after="0" w:line="240" w:lineRule="auto"/>
      </w:pPr>
      <w:r>
        <w:separator/>
      </w:r>
    </w:p>
  </w:footnote>
  <w:footnote w:type="continuationSeparator" w:id="0">
    <w:p w:rsidR="00655518" w:rsidRDefault="00655518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5518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A2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30FB-C10F-4893-8A06-A158D124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2025-02-11T11:31:00Z</dcterms:created>
  <dcterms:modified xsi:type="dcterms:W3CDTF">2025-02-11T11:35:00Z</dcterms:modified>
</cp:coreProperties>
</file>