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B84E1" w14:textId="77777777" w:rsidR="00804029" w:rsidRPr="00817741" w:rsidRDefault="00D40766" w:rsidP="009E2A05">
      <w:pPr>
        <w:tabs>
          <w:tab w:val="left" w:pos="709"/>
        </w:tabs>
        <w:spacing w:line="240" w:lineRule="auto"/>
        <w:ind w:left="709"/>
        <w:rPr>
          <w:color w:val="F79646" w:themeColor="accent6"/>
        </w:rPr>
      </w:pPr>
      <w:r>
        <w:rPr>
          <w:noProof/>
          <w:color w:val="F79646" w:themeColor="accent6"/>
          <w:lang w:val="en-US"/>
        </w:rPr>
        <mc:AlternateContent>
          <mc:Choice Requires="wps">
            <w:drawing>
              <wp:inline distT="0" distB="0" distL="0" distR="0" wp14:anchorId="54BAE71C" wp14:editId="08E4AD83">
                <wp:extent cx="6057356" cy="4367893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356" cy="4367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C079D" w14:textId="31CB2E25" w:rsidR="00F409AE" w:rsidRDefault="00F409AE" w:rsidP="00F409AE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  <w:t xml:space="preserve">Direkcija za civilno </w:t>
                            </w:r>
                            <w:r w:rsidR="00614B37"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  <w:t>vazduh</w:t>
                            </w:r>
                            <w:r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  <w:t>oplovstvo</w:t>
                            </w:r>
                          </w:p>
                          <w:p w14:paraId="568CED5F" w14:textId="7FDEB045" w:rsidR="00F409AE" w:rsidRDefault="00F409AE" w:rsidP="00F409AE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  <w:t>Bosne i Hercegovine</w:t>
                            </w:r>
                          </w:p>
                          <w:p w14:paraId="1D1D53A2" w14:textId="091E3E67" w:rsidR="00F409AE" w:rsidRDefault="00F409AE" w:rsidP="00F409AE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84CB302" w14:textId="617C3967" w:rsidR="00F409AE" w:rsidRDefault="00F409AE" w:rsidP="00F409AE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5B310E9" w14:textId="77777777" w:rsidR="00F409AE" w:rsidRPr="00A43A0C" w:rsidRDefault="00F409AE" w:rsidP="00F409AE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8F81A4" w14:textId="77777777" w:rsidR="00F409AE" w:rsidRDefault="00F409AE" w:rsidP="00F409AE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43A0C"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  <w:t>BUDŽET</w:t>
                            </w:r>
                            <w:r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A43A0C"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  <w:t>ZA</w:t>
                            </w:r>
                            <w:r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A43A0C"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  <w:t xml:space="preserve">GRAĐANE </w:t>
                            </w:r>
                          </w:p>
                          <w:p w14:paraId="456D4133" w14:textId="16A24516" w:rsidR="00F409AE" w:rsidRDefault="00773EB6" w:rsidP="00F409AE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  <w:t>2025</w:t>
                            </w:r>
                            <w:r w:rsidR="00F409AE" w:rsidRPr="00A43A0C">
                              <w:rPr>
                                <w:rFonts w:cs="Arial"/>
                                <w:b/>
                                <w:noProof/>
                                <w:color w:val="548DD4" w:themeColor="text2" w:themeTint="99"/>
                                <w:sz w:val="28"/>
                                <w:szCs w:val="28"/>
                                <w:lang w:val="en-US"/>
                              </w:rPr>
                              <w:t>. GODINA</w:t>
                            </w:r>
                          </w:p>
                          <w:p w14:paraId="08D91AFD" w14:textId="15E324EB" w:rsidR="00F10304" w:rsidRDefault="00F10304" w:rsidP="00711207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BAE71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6.95pt;height:3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oPvwIAAM8FAAAOAAAAZHJzL2Uyb0RvYy54bWysVN9vmzAQfp+0/8HyOwUShwRUUqUhTJO6&#10;H1I77dkBE6yBzWwnJJ32v+9skjRtNWnaxoNl+47v7rv7fNc3+7ZBO6Y0lyLF4VWAEROFLLnYpPjL&#10;Q+7NMNKGipI2UrAUH5jGN/O3b677LmEjWcumZAoBiNBJ36W4NqZLfF8XNWupvpIdE2CspGqpgaPa&#10;+KWiPaC3jT8KgsjvpSo7JQumNdxmgxHPHX5VscJ8qirNDGpSDLkZtyq3ru3qz69pslG0q3lxTIP+&#10;RRYt5QKCnqEyaijaKv4KquWFklpW5qqQrS+rihfMcQA2YfCCzX1NO+a4QHF0dy6T/n+wxcfdZ4V4&#10;Cb3DSNAWWvQVKrpQBoW2OH2nE/C578DL7G/l3jpaorq7k8U3jYRc1lRs2EIp2deMlpCchTpeOwoP&#10;hw5wHZ5/ATigawu97j/IEnzo1kgHv69Ua8NAhRDEhNYdzu1ie4MKuIyCyXQ8iTAqwEbG0XQWj23O&#10;Pk1Ov3dKm3dMtshuUqxADw6e7u60GVxPLjaakDlvGqeJRjy7AMzhBoLDr9Zm03At/hEH8Wq2mhGP&#10;jKKVR4Is8xb5knhRHk4n2ThbLrPwp40bkqTmZcmEDXOSW0j+rJ1H4Q9COQtOy4aXFs6mpNVmvWwU&#10;2lGQe+6+Y0Eu3Pznabh6AZcXlMIRCW5HsZdHs6lHcjLx4mkw84Iwvo2jgMQky59TuuOC/Tsl1Kc4&#10;nowmg8Z+yy1w32tuNGm5gYHS8DbFs7MTTawyV6J0rTWUN8P+ohQ2/adSQLtPjXaKtSId5Gr26z2g&#10;WBmvZXkA7SoJygKBwhSETS3VI0Y9TJQU6+9bqhhGzXsBryIOCbEjyB3IZDqCg7q0rC8tVBQAlWKD&#10;0bBdmmFsbTvFNzVEGt6hkAt4MxV3an7KCqjYA0wNR+o44exYujw7r6c5PP8FAAD//wMAUEsDBBQA&#10;BgAIAAAAIQDjMQ752wAAAAUBAAAPAAAAZHJzL2Rvd25yZXYueG1sTI/NTsMwEITvSLyDtUjc6Jqf&#10;liZkUyEQVxCFVuLmxtskIl5HsduEt8dwgctKoxnNfFusJtepIw+h9UJwOdOgWCpvW6kJ3t+eLpag&#10;QjRiTeeFCb44wKo8PSlMbv0or3xcx1qlEgm5IWhi7HPEUDXsTJj5niV5ez84E5McarSDGVO56/BK&#10;6wU600paaEzPDw1Xn+uDI9g87z+2N/qlfnTzfvSTRnEZEp2fTfd3oCJP8S8MP/gJHcrEtPMHsUF1&#10;BOmR+HuTl82vM1A7gsXyNgMsC/xPX34DAAD//wMAUEsBAi0AFAAGAAgAAAAhALaDOJL+AAAA4QEA&#10;ABMAAAAAAAAAAAAAAAAAAAAAAFtDb250ZW50X1R5cGVzXS54bWxQSwECLQAUAAYACAAAACEAOP0h&#10;/9YAAACUAQAACwAAAAAAAAAAAAAAAAAvAQAAX3JlbHMvLnJlbHNQSwECLQAUAAYACAAAACEALU2K&#10;D78CAADPBQAADgAAAAAAAAAAAAAAAAAuAgAAZHJzL2Uyb0RvYy54bWxQSwECLQAUAAYACAAAACEA&#10;4zEO+dsAAAAFAQAADwAAAAAAAAAAAAAAAAAZBQAAZHJzL2Rvd25yZXYueG1sUEsFBgAAAAAEAAQA&#10;8wAAACEGAAAAAA==&#10;" filled="f" stroked="f">
                <o:lock v:ext="edit" shapetype="t"/>
                <v:textbox>
                  <w:txbxContent>
                    <w:p w14:paraId="460C079D" w14:textId="31CB2E25" w:rsidR="00F409AE" w:rsidRDefault="00F409AE" w:rsidP="00F409AE">
                      <w:pPr>
                        <w:spacing w:after="120" w:line="240" w:lineRule="auto"/>
                        <w:jc w:val="center"/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  <w:t xml:space="preserve">Direkcija za civilno </w:t>
                      </w:r>
                      <w:r w:rsidR="00614B37"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  <w:t>vazduh</w:t>
                      </w:r>
                      <w:r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  <w:t>oplovstvo</w:t>
                      </w:r>
                    </w:p>
                    <w:p w14:paraId="568CED5F" w14:textId="7FDEB045" w:rsidR="00F409AE" w:rsidRDefault="00F409AE" w:rsidP="00F409AE">
                      <w:pPr>
                        <w:spacing w:after="120" w:line="240" w:lineRule="auto"/>
                        <w:jc w:val="center"/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  <w:t>Bosne i Hercegovine</w:t>
                      </w:r>
                    </w:p>
                    <w:p w14:paraId="1D1D53A2" w14:textId="091E3E67" w:rsidR="00F409AE" w:rsidRDefault="00F409AE" w:rsidP="00F409AE">
                      <w:pPr>
                        <w:spacing w:after="120" w:line="240" w:lineRule="auto"/>
                        <w:jc w:val="center"/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</w:pPr>
                    </w:p>
                    <w:p w14:paraId="684CB302" w14:textId="617C3967" w:rsidR="00F409AE" w:rsidRDefault="00F409AE" w:rsidP="00F409AE">
                      <w:pPr>
                        <w:spacing w:after="120" w:line="240" w:lineRule="auto"/>
                        <w:jc w:val="center"/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</w:pPr>
                    </w:p>
                    <w:p w14:paraId="75B310E9" w14:textId="77777777" w:rsidR="00F409AE" w:rsidRPr="00A43A0C" w:rsidRDefault="00F409AE" w:rsidP="00F409AE">
                      <w:pPr>
                        <w:spacing w:after="120" w:line="240" w:lineRule="auto"/>
                        <w:jc w:val="center"/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</w:pPr>
                    </w:p>
                    <w:p w14:paraId="3D8F81A4" w14:textId="77777777" w:rsidR="00F409AE" w:rsidRDefault="00F409AE" w:rsidP="00F409AE">
                      <w:pPr>
                        <w:spacing w:after="120" w:line="240" w:lineRule="auto"/>
                        <w:jc w:val="center"/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</w:pPr>
                      <w:r w:rsidRPr="00A43A0C"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  <w:t>BUDŽET</w:t>
                      </w:r>
                      <w:r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A43A0C"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  <w:t>ZA</w:t>
                      </w:r>
                      <w:r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A43A0C"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  <w:t xml:space="preserve">GRAĐANE </w:t>
                      </w:r>
                    </w:p>
                    <w:p w14:paraId="456D4133" w14:textId="16A24516" w:rsidR="00F409AE" w:rsidRDefault="00773EB6" w:rsidP="00F409AE">
                      <w:pPr>
                        <w:spacing w:after="120" w:line="240" w:lineRule="auto"/>
                        <w:jc w:val="center"/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  <w:t>2025</w:t>
                      </w:r>
                      <w:r w:rsidR="00F409AE" w:rsidRPr="00A43A0C">
                        <w:rPr>
                          <w:rFonts w:cs="Arial"/>
                          <w:b/>
                          <w:noProof/>
                          <w:color w:val="548DD4" w:themeColor="text2" w:themeTint="99"/>
                          <w:sz w:val="28"/>
                          <w:szCs w:val="28"/>
                          <w:lang w:val="en-US"/>
                        </w:rPr>
                        <w:t>. GODINA</w:t>
                      </w:r>
                    </w:p>
                    <w:p w14:paraId="08D91AFD" w14:textId="15E324EB" w:rsidR="00F10304" w:rsidRDefault="00F10304" w:rsidP="00711207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97216" w:rsidRPr="00817741">
        <w:rPr>
          <w:noProof/>
          <w:color w:val="F79646" w:themeColor="accent6"/>
          <w:lang w:val="en-US"/>
        </w:rPr>
        <w:drawing>
          <wp:anchor distT="0" distB="0" distL="114300" distR="114300" simplePos="0" relativeHeight="251657728" behindDoc="1" locked="0" layoutInCell="1" allowOverlap="1" wp14:anchorId="5396282B" wp14:editId="428FD256">
            <wp:simplePos x="0" y="0"/>
            <wp:positionH relativeFrom="column">
              <wp:posOffset>-147955</wp:posOffset>
            </wp:positionH>
            <wp:positionV relativeFrom="paragraph">
              <wp:posOffset>-95885</wp:posOffset>
            </wp:positionV>
            <wp:extent cx="541655" cy="8893810"/>
            <wp:effectExtent l="19050" t="0" r="0" b="0"/>
            <wp:wrapNone/>
            <wp:docPr id="3" name="Picture 0" descr="lef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ef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89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85A75F" w14:textId="77777777" w:rsidR="00804029" w:rsidRPr="00804029" w:rsidRDefault="00804029" w:rsidP="00804029">
      <w:pPr>
        <w:spacing w:line="240" w:lineRule="auto"/>
        <w:jc w:val="right"/>
      </w:pPr>
    </w:p>
    <w:p w14:paraId="4A72B61C" w14:textId="77777777" w:rsidR="00143D41" w:rsidRDefault="00143D41" w:rsidP="00804029">
      <w:pPr>
        <w:spacing w:after="120" w:line="240" w:lineRule="auto"/>
        <w:jc w:val="right"/>
        <w:rPr>
          <w:rFonts w:cs="Arial"/>
          <w:b/>
          <w:szCs w:val="28"/>
        </w:rPr>
      </w:pPr>
    </w:p>
    <w:p w14:paraId="2DC13EC4" w14:textId="77777777" w:rsidR="00877069" w:rsidRPr="00E12C9B" w:rsidRDefault="00877069" w:rsidP="00804029">
      <w:pPr>
        <w:spacing w:after="120" w:line="240" w:lineRule="auto"/>
        <w:jc w:val="right"/>
        <w:rPr>
          <w:rFonts w:cs="Arial"/>
          <w:b/>
          <w:noProof/>
          <w:color w:val="CC9900"/>
          <w:sz w:val="28"/>
          <w:szCs w:val="28"/>
          <w:lang w:val="sr-Latn-BA"/>
        </w:rPr>
      </w:pPr>
    </w:p>
    <w:p w14:paraId="782973B2" w14:textId="71C23602" w:rsidR="00F409AE" w:rsidRDefault="00F409AE" w:rsidP="00A43A0C">
      <w:pPr>
        <w:spacing w:after="120" w:line="240" w:lineRule="auto"/>
        <w:jc w:val="center"/>
        <w:rPr>
          <w:rFonts w:cs="Arial"/>
          <w:b/>
          <w:noProof/>
          <w:color w:val="548DD4" w:themeColor="text2" w:themeTint="99"/>
          <w:sz w:val="28"/>
          <w:szCs w:val="28"/>
          <w:lang w:val="en-US"/>
        </w:rPr>
      </w:pPr>
    </w:p>
    <w:p w14:paraId="68D7D95B" w14:textId="77777777" w:rsidR="00B67B7C" w:rsidRDefault="00B67B7C" w:rsidP="00FD24BD">
      <w:pPr>
        <w:tabs>
          <w:tab w:val="left" w:pos="7553"/>
        </w:tabs>
        <w:spacing w:after="0" w:line="240" w:lineRule="auto"/>
        <w:jc w:val="right"/>
        <w:rPr>
          <w:rFonts w:cs="Arial"/>
          <w:b/>
          <w:sz w:val="20"/>
          <w:szCs w:val="20"/>
        </w:rPr>
      </w:pPr>
    </w:p>
    <w:p w14:paraId="3BBA72DE" w14:textId="77777777" w:rsidR="0009752F" w:rsidRDefault="0009752F" w:rsidP="00FD24BD">
      <w:pPr>
        <w:tabs>
          <w:tab w:val="left" w:pos="7553"/>
        </w:tabs>
        <w:spacing w:after="0" w:line="240" w:lineRule="auto"/>
        <w:jc w:val="right"/>
        <w:rPr>
          <w:rFonts w:cs="Arial"/>
          <w:b/>
          <w:sz w:val="20"/>
          <w:szCs w:val="20"/>
        </w:rPr>
      </w:pPr>
    </w:p>
    <w:p w14:paraId="7AD57D52" w14:textId="77777777" w:rsidR="0009752F" w:rsidRPr="0009752F" w:rsidRDefault="0009752F" w:rsidP="00FD24BD">
      <w:pPr>
        <w:tabs>
          <w:tab w:val="left" w:pos="7553"/>
        </w:tabs>
        <w:spacing w:after="0" w:line="240" w:lineRule="auto"/>
        <w:jc w:val="right"/>
        <w:rPr>
          <w:rFonts w:cs="Arial"/>
          <w:b/>
          <w:sz w:val="20"/>
          <w:szCs w:val="20"/>
          <w:lang w:val="sr-Latn-BA"/>
        </w:rPr>
      </w:pPr>
    </w:p>
    <w:p w14:paraId="6B35A859" w14:textId="77777777" w:rsidR="00B67B7C" w:rsidRPr="00FD24BD" w:rsidRDefault="00B67B7C" w:rsidP="00FD24BD">
      <w:pPr>
        <w:tabs>
          <w:tab w:val="left" w:pos="7553"/>
        </w:tabs>
        <w:spacing w:after="0" w:line="240" w:lineRule="auto"/>
        <w:jc w:val="right"/>
        <w:rPr>
          <w:rFonts w:cs="Arial"/>
          <w:b/>
          <w:sz w:val="20"/>
          <w:szCs w:val="20"/>
        </w:rPr>
      </w:pPr>
    </w:p>
    <w:p w14:paraId="04885E63" w14:textId="5AE83BC4" w:rsidR="009F00F2" w:rsidRPr="00B67B7C" w:rsidRDefault="00782B79" w:rsidP="009F00F2">
      <w:pPr>
        <w:tabs>
          <w:tab w:val="left" w:pos="7553"/>
        </w:tabs>
        <w:spacing w:after="0" w:line="240" w:lineRule="auto"/>
        <w:rPr>
          <w:rFonts w:cs="Arial"/>
          <w:b/>
          <w:color w:val="365F91"/>
          <w:lang w:val="sr-Cyrl-BA"/>
        </w:rPr>
      </w:pPr>
      <w:r>
        <w:rPr>
          <w:rFonts w:cs="Arial"/>
          <w:b/>
          <w:noProof/>
          <w:color w:val="943634" w:themeColor="accent2" w:themeShade="BF"/>
          <w:sz w:val="20"/>
          <w:szCs w:val="20"/>
          <w:lang w:val="en-GB"/>
        </w:rPr>
        <w:tab/>
      </w:r>
      <w:r>
        <w:rPr>
          <w:rFonts w:cs="Arial"/>
          <w:b/>
          <w:noProof/>
          <w:color w:val="943634" w:themeColor="accent2" w:themeShade="BF"/>
          <w:sz w:val="20"/>
          <w:szCs w:val="20"/>
          <w:lang w:val="en-GB"/>
        </w:rPr>
        <w:tab/>
      </w:r>
      <w:r>
        <w:rPr>
          <w:rFonts w:cs="Arial"/>
          <w:b/>
          <w:noProof/>
          <w:color w:val="943634" w:themeColor="accent2" w:themeShade="BF"/>
          <w:sz w:val="20"/>
          <w:szCs w:val="20"/>
          <w:lang w:val="en-GB"/>
        </w:rPr>
        <w:tab/>
      </w:r>
      <w:r>
        <w:rPr>
          <w:rFonts w:cs="Arial"/>
          <w:b/>
          <w:noProof/>
          <w:color w:val="943634" w:themeColor="accent2" w:themeShade="BF"/>
          <w:sz w:val="20"/>
          <w:szCs w:val="20"/>
          <w:lang w:val="en-GB"/>
        </w:rPr>
        <w:tab/>
      </w:r>
      <w:r>
        <w:rPr>
          <w:rFonts w:cs="Arial"/>
          <w:b/>
          <w:noProof/>
          <w:color w:val="943634" w:themeColor="accent2" w:themeShade="BF"/>
          <w:sz w:val="20"/>
          <w:szCs w:val="20"/>
          <w:lang w:val="en-GB"/>
        </w:rPr>
        <w:tab/>
      </w:r>
      <w:r w:rsidR="005146D2" w:rsidRPr="00E5765C">
        <w:rPr>
          <w:rFonts w:cs="Arial"/>
          <w:b/>
          <w:noProof/>
          <w:color w:val="17365D" w:themeColor="text2" w:themeShade="BF"/>
          <w:sz w:val="20"/>
          <w:szCs w:val="20"/>
          <w:lang w:val="en-GB"/>
        </w:rPr>
        <w:t xml:space="preserve"> </w:t>
      </w:r>
    </w:p>
    <w:p w14:paraId="6B5EF787" w14:textId="521FFBA3" w:rsidR="00804029" w:rsidRPr="00B67B7C" w:rsidRDefault="00804029" w:rsidP="00FD24BD">
      <w:pPr>
        <w:tabs>
          <w:tab w:val="left" w:pos="7553"/>
        </w:tabs>
        <w:spacing w:after="0" w:line="240" w:lineRule="auto"/>
        <w:jc w:val="right"/>
        <w:rPr>
          <w:rFonts w:cs="Arial"/>
          <w:b/>
          <w:color w:val="365F91"/>
          <w:lang w:val="sr-Cyrl-BA"/>
        </w:rPr>
      </w:pPr>
    </w:p>
    <w:p w14:paraId="354AE5C3" w14:textId="77777777" w:rsidR="00804029" w:rsidRPr="00FD24BD" w:rsidRDefault="00804029" w:rsidP="00FD24BD">
      <w:pPr>
        <w:tabs>
          <w:tab w:val="left" w:pos="7553"/>
        </w:tabs>
        <w:spacing w:after="0" w:line="240" w:lineRule="auto"/>
        <w:jc w:val="right"/>
        <w:rPr>
          <w:rFonts w:cs="Arial"/>
          <w:b/>
          <w:color w:val="365F91"/>
          <w:sz w:val="20"/>
          <w:szCs w:val="20"/>
        </w:rPr>
      </w:pPr>
    </w:p>
    <w:p w14:paraId="155D3D17" w14:textId="77777777" w:rsidR="003003EA" w:rsidRDefault="003003EA" w:rsidP="003A683E">
      <w:pPr>
        <w:pStyle w:val="Default"/>
        <w:rPr>
          <w:rFonts w:ascii="Arial" w:hAnsi="Arial" w:cs="Arial"/>
          <w:i/>
          <w:color w:val="auto"/>
          <w:sz w:val="20"/>
          <w:szCs w:val="20"/>
          <w:lang w:val="sr-Latn-CS"/>
        </w:rPr>
      </w:pPr>
    </w:p>
    <w:p w14:paraId="34FD4744" w14:textId="0728881F" w:rsidR="00494E64" w:rsidRDefault="00494E64" w:rsidP="003A683E">
      <w:pPr>
        <w:pStyle w:val="Default"/>
        <w:rPr>
          <w:lang w:val="bs-Latn-BA" w:eastAsia="hr-HR"/>
        </w:rPr>
      </w:pPr>
    </w:p>
    <w:p w14:paraId="38FAD20C" w14:textId="0958E676" w:rsidR="00711207" w:rsidRDefault="00711207" w:rsidP="003A683E">
      <w:pPr>
        <w:pStyle w:val="Default"/>
        <w:rPr>
          <w:lang w:val="bs-Latn-BA" w:eastAsia="hr-HR"/>
        </w:rPr>
      </w:pPr>
    </w:p>
    <w:p w14:paraId="328DF703" w14:textId="495305F5" w:rsidR="00711207" w:rsidRDefault="00711207" w:rsidP="003A683E">
      <w:pPr>
        <w:pStyle w:val="Default"/>
        <w:rPr>
          <w:lang w:val="bs-Latn-BA" w:eastAsia="hr-HR"/>
        </w:rPr>
      </w:pPr>
    </w:p>
    <w:p w14:paraId="1118587B" w14:textId="17AA7EAC" w:rsidR="00711207" w:rsidRDefault="00711207" w:rsidP="003A683E">
      <w:pPr>
        <w:pStyle w:val="Default"/>
        <w:rPr>
          <w:lang w:val="bs-Latn-BA" w:eastAsia="hr-HR"/>
        </w:rPr>
      </w:pPr>
    </w:p>
    <w:p w14:paraId="02CA4309" w14:textId="247A6CBD" w:rsidR="00711207" w:rsidRDefault="00711207" w:rsidP="003A683E">
      <w:pPr>
        <w:pStyle w:val="Default"/>
        <w:rPr>
          <w:lang w:val="bs-Latn-BA" w:eastAsia="hr-HR"/>
        </w:rPr>
      </w:pPr>
    </w:p>
    <w:p w14:paraId="07AA588C" w14:textId="57A94EB7" w:rsidR="00711207" w:rsidRDefault="00711207" w:rsidP="003A683E">
      <w:pPr>
        <w:pStyle w:val="Default"/>
        <w:rPr>
          <w:lang w:val="bs-Latn-BA" w:eastAsia="hr-HR"/>
        </w:rPr>
      </w:pPr>
    </w:p>
    <w:p w14:paraId="153D9820" w14:textId="6FD5AC0C" w:rsidR="00711207" w:rsidRDefault="00711207" w:rsidP="003A683E">
      <w:pPr>
        <w:pStyle w:val="Default"/>
        <w:rPr>
          <w:lang w:val="bs-Latn-BA" w:eastAsia="hr-HR"/>
        </w:rPr>
      </w:pPr>
    </w:p>
    <w:p w14:paraId="733633CE" w14:textId="7A0DC9C0" w:rsidR="00711207" w:rsidRDefault="00711207" w:rsidP="003A683E">
      <w:pPr>
        <w:pStyle w:val="Default"/>
        <w:rPr>
          <w:lang w:val="bs-Latn-BA" w:eastAsia="hr-HR"/>
        </w:rPr>
      </w:pPr>
    </w:p>
    <w:p w14:paraId="7E01B239" w14:textId="7202F157" w:rsidR="00711207" w:rsidRDefault="00711207" w:rsidP="003A683E">
      <w:pPr>
        <w:pStyle w:val="Default"/>
        <w:rPr>
          <w:lang w:val="bs-Latn-BA" w:eastAsia="hr-HR"/>
        </w:rPr>
      </w:pPr>
    </w:p>
    <w:p w14:paraId="75F18160" w14:textId="3024FEF9" w:rsidR="00711207" w:rsidRDefault="00711207" w:rsidP="003A683E">
      <w:pPr>
        <w:pStyle w:val="Default"/>
        <w:rPr>
          <w:lang w:val="bs-Latn-BA" w:eastAsia="hr-HR"/>
        </w:rPr>
      </w:pPr>
    </w:p>
    <w:p w14:paraId="008388B3" w14:textId="580DC239" w:rsidR="00711207" w:rsidRDefault="00711207" w:rsidP="00711207">
      <w:pPr>
        <w:pStyle w:val="Heading3"/>
        <w:numPr>
          <w:ilvl w:val="0"/>
          <w:numId w:val="21"/>
        </w:numPr>
        <w:rPr>
          <w:color w:val="4F81BD" w:themeColor="accent1"/>
        </w:rPr>
      </w:pPr>
      <w:r w:rsidRPr="00383EDA">
        <w:rPr>
          <w:color w:val="4F81BD" w:themeColor="accent1"/>
        </w:rPr>
        <w:lastRenderedPageBreak/>
        <w:t xml:space="preserve">Opšti podaci o </w:t>
      </w:r>
      <w:r w:rsidR="00A644E0">
        <w:rPr>
          <w:color w:val="4F81BD" w:themeColor="accent1"/>
        </w:rPr>
        <w:t>Direkciji za civilno vazduhoplovstvo Bosne i Hercegovine</w:t>
      </w:r>
    </w:p>
    <w:p w14:paraId="2D9A732D" w14:textId="77777777" w:rsidR="005746D9" w:rsidRPr="005746D9" w:rsidRDefault="005746D9" w:rsidP="005746D9">
      <w:pPr>
        <w:rPr>
          <w:lang w:val="bs-Latn-BA"/>
        </w:rPr>
      </w:pPr>
    </w:p>
    <w:p w14:paraId="511FE643" w14:textId="691BD824" w:rsidR="00711207" w:rsidRDefault="00A644E0" w:rsidP="00711207">
      <w:pPr>
        <w:pStyle w:val="NoSpacing"/>
      </w:pPr>
      <w:r>
        <w:t>Direkcija za civilno vazduhoplovstvo B</w:t>
      </w:r>
      <w:r w:rsidR="00CF496F">
        <w:t xml:space="preserve">osne </w:t>
      </w:r>
      <w:r>
        <w:t>i</w:t>
      </w:r>
      <w:r w:rsidR="00CF496F">
        <w:t xml:space="preserve"> </w:t>
      </w:r>
      <w:r>
        <w:t>H</w:t>
      </w:r>
      <w:r w:rsidR="00CF496F">
        <w:t xml:space="preserve">ercegovine, </w:t>
      </w:r>
      <w:r>
        <w:t>(</w:t>
      </w:r>
      <w:r w:rsidR="00CF496F">
        <w:t xml:space="preserve">u daljem tekstu: </w:t>
      </w:r>
      <w:r w:rsidR="00711207">
        <w:t>BHDCA</w:t>
      </w:r>
      <w:r w:rsidR="00CF496F">
        <w:t xml:space="preserve">), </w:t>
      </w:r>
      <w:r w:rsidR="00711207">
        <w:t>kao</w:t>
      </w:r>
      <w:r w:rsidR="00711207">
        <w:rPr>
          <w:lang w:val="bs-Latn-BA"/>
        </w:rPr>
        <w:t xml:space="preserve"> </w:t>
      </w:r>
      <w:r w:rsidR="00711207">
        <w:t>organ</w:t>
      </w:r>
      <w:r w:rsidR="00711207">
        <w:rPr>
          <w:lang w:val="bs-Latn-BA"/>
        </w:rPr>
        <w:t xml:space="preserve"> </w:t>
      </w:r>
      <w:r w:rsidR="00711207">
        <w:t>nadle</w:t>
      </w:r>
      <w:r w:rsidR="00711207">
        <w:rPr>
          <w:lang w:val="bs-Latn-BA"/>
        </w:rPr>
        <w:t>ž</w:t>
      </w:r>
      <w:r w:rsidR="00711207">
        <w:t>an</w:t>
      </w:r>
      <w:r w:rsidR="00711207">
        <w:rPr>
          <w:lang w:val="bs-Latn-BA"/>
        </w:rPr>
        <w:t xml:space="preserve"> </w:t>
      </w:r>
      <w:r w:rsidR="00711207">
        <w:t>i</w:t>
      </w:r>
      <w:r w:rsidR="00711207">
        <w:rPr>
          <w:lang w:val="bs-Latn-BA"/>
        </w:rPr>
        <w:t xml:space="preserve"> </w:t>
      </w:r>
      <w:r w:rsidR="00711207">
        <w:t>odgovoran</w:t>
      </w:r>
      <w:r w:rsidR="00711207">
        <w:rPr>
          <w:lang w:val="bs-Latn-BA"/>
        </w:rPr>
        <w:t xml:space="preserve"> </w:t>
      </w:r>
      <w:r w:rsidR="00711207">
        <w:t>za</w:t>
      </w:r>
      <w:r w:rsidR="00711207">
        <w:rPr>
          <w:lang w:val="bs-Latn-BA"/>
        </w:rPr>
        <w:t xml:space="preserve"> </w:t>
      </w:r>
      <w:r w:rsidR="00711207">
        <w:t>obavljanje</w:t>
      </w:r>
      <w:r w:rsidR="00711207">
        <w:rPr>
          <w:lang w:val="bs-Latn-BA"/>
        </w:rPr>
        <w:t xml:space="preserve"> </w:t>
      </w:r>
      <w:r w:rsidR="00711207">
        <w:t>funkcije</w:t>
      </w:r>
      <w:r w:rsidR="00711207">
        <w:rPr>
          <w:lang w:val="bs-Latn-BA"/>
        </w:rPr>
        <w:t xml:space="preserve"> </w:t>
      </w:r>
      <w:r w:rsidR="00711207">
        <w:t>regulatora</w:t>
      </w:r>
      <w:r w:rsidR="00711207">
        <w:rPr>
          <w:lang w:val="bs-Latn-BA"/>
        </w:rPr>
        <w:t xml:space="preserve"> </w:t>
      </w:r>
      <w:r w:rsidR="00711207">
        <w:t>i</w:t>
      </w:r>
      <w:r w:rsidR="00711207">
        <w:rPr>
          <w:lang w:val="bs-Latn-BA"/>
        </w:rPr>
        <w:t xml:space="preserve"> </w:t>
      </w:r>
      <w:r w:rsidR="00711207">
        <w:t>nadzora</w:t>
      </w:r>
      <w:r w:rsidR="00711207">
        <w:rPr>
          <w:lang w:val="bs-Latn-BA"/>
        </w:rPr>
        <w:t xml:space="preserve"> </w:t>
      </w:r>
      <w:r w:rsidR="00711207">
        <w:t>u</w:t>
      </w:r>
      <w:r w:rsidR="00711207">
        <w:rPr>
          <w:lang w:val="bs-Latn-BA"/>
        </w:rPr>
        <w:t xml:space="preserve"> </w:t>
      </w:r>
      <w:r w:rsidR="00711207">
        <w:t>oblasti</w:t>
      </w:r>
      <w:r w:rsidR="00711207">
        <w:rPr>
          <w:lang w:val="bs-Latn-BA"/>
        </w:rPr>
        <w:t xml:space="preserve"> </w:t>
      </w:r>
      <w:r w:rsidR="00711207">
        <w:t>civilnog</w:t>
      </w:r>
      <w:r w:rsidR="00711207">
        <w:rPr>
          <w:lang w:val="bs-Latn-BA"/>
        </w:rPr>
        <w:t xml:space="preserve"> </w:t>
      </w:r>
      <w:r w:rsidR="00711207">
        <w:t>vazduhoplovstva</w:t>
      </w:r>
      <w:r w:rsidR="00711207">
        <w:rPr>
          <w:lang w:val="bs-Latn-BA"/>
        </w:rPr>
        <w:t xml:space="preserve">, </w:t>
      </w:r>
      <w:r w:rsidR="00711207">
        <w:t>osnovana</w:t>
      </w:r>
      <w:r w:rsidR="00711207">
        <w:rPr>
          <w:lang w:val="bs-Latn-BA"/>
        </w:rPr>
        <w:t xml:space="preserve"> </w:t>
      </w:r>
      <w:r w:rsidR="00711207">
        <w:t>je</w:t>
      </w:r>
      <w:r w:rsidR="00711207">
        <w:rPr>
          <w:lang w:val="bs-Latn-BA"/>
        </w:rPr>
        <w:t xml:space="preserve"> 1997. </w:t>
      </w:r>
      <w:r w:rsidR="00711207">
        <w:t>godine</w:t>
      </w:r>
      <w:r w:rsidR="00711207">
        <w:rPr>
          <w:lang w:val="bs-Latn-BA"/>
        </w:rPr>
        <w:t xml:space="preserve"> </w:t>
      </w:r>
      <w:r w:rsidR="00711207">
        <w:t>sa</w:t>
      </w:r>
      <w:r w:rsidR="00711207">
        <w:rPr>
          <w:lang w:val="bs-Latn-BA"/>
        </w:rPr>
        <w:t xml:space="preserve"> </w:t>
      </w:r>
      <w:r w:rsidR="00711207">
        <w:t>ciljem</w:t>
      </w:r>
      <w:r w:rsidR="00711207">
        <w:rPr>
          <w:lang w:val="bs-Latn-BA"/>
        </w:rPr>
        <w:t xml:space="preserve"> </w:t>
      </w:r>
      <w:r w:rsidR="00711207">
        <w:t>da</w:t>
      </w:r>
      <w:r w:rsidR="00711207">
        <w:rPr>
          <w:lang w:val="bs-Latn-BA"/>
        </w:rPr>
        <w:t xml:space="preserve"> </w:t>
      </w:r>
      <w:r w:rsidR="00711207">
        <w:t>odgovori</w:t>
      </w:r>
      <w:r w:rsidR="00711207">
        <w:rPr>
          <w:lang w:val="bs-Latn-BA"/>
        </w:rPr>
        <w:t xml:space="preserve"> </w:t>
      </w:r>
      <w:r w:rsidR="00711207">
        <w:t>obavezama</w:t>
      </w:r>
      <w:r w:rsidR="00711207">
        <w:rPr>
          <w:lang w:val="bs-Latn-BA"/>
        </w:rPr>
        <w:t xml:space="preserve"> </w:t>
      </w:r>
      <w:r w:rsidR="00711207">
        <w:t>Bosne</w:t>
      </w:r>
      <w:r w:rsidR="00711207">
        <w:rPr>
          <w:lang w:val="bs-Latn-BA"/>
        </w:rPr>
        <w:t xml:space="preserve"> </w:t>
      </w:r>
      <w:r w:rsidR="00711207">
        <w:t>i</w:t>
      </w:r>
      <w:r w:rsidR="00711207">
        <w:rPr>
          <w:lang w:val="bs-Latn-BA"/>
        </w:rPr>
        <w:t xml:space="preserve"> </w:t>
      </w:r>
      <w:r w:rsidR="00711207">
        <w:t>Hercegovine</w:t>
      </w:r>
      <w:r w:rsidR="00711207">
        <w:rPr>
          <w:lang w:val="bs-Latn-BA"/>
        </w:rPr>
        <w:t xml:space="preserve"> </w:t>
      </w:r>
      <w:r w:rsidR="00711207">
        <w:t>kao</w:t>
      </w:r>
      <w:r w:rsidR="00711207">
        <w:rPr>
          <w:lang w:val="bs-Latn-BA"/>
        </w:rPr>
        <w:t xml:space="preserve"> </w:t>
      </w:r>
      <w:r w:rsidR="00711207">
        <w:t>dr</w:t>
      </w:r>
      <w:r w:rsidR="00711207">
        <w:rPr>
          <w:lang w:val="bs-Latn-BA"/>
        </w:rPr>
        <w:t>ž</w:t>
      </w:r>
      <w:r w:rsidR="00711207">
        <w:t>ave</w:t>
      </w:r>
      <w:r w:rsidR="00711207">
        <w:rPr>
          <w:lang w:val="bs-Latn-BA"/>
        </w:rPr>
        <w:t xml:space="preserve"> č</w:t>
      </w:r>
      <w:r w:rsidR="00711207">
        <w:t>lanice</w:t>
      </w:r>
      <w:r w:rsidR="00711207">
        <w:rPr>
          <w:lang w:val="bs-Latn-BA"/>
        </w:rPr>
        <w:t xml:space="preserve"> </w:t>
      </w:r>
      <w:r w:rsidR="00711207">
        <w:t>Me</w:t>
      </w:r>
      <w:r w:rsidR="00711207">
        <w:rPr>
          <w:lang w:val="bs-Latn-BA"/>
        </w:rPr>
        <w:t>đ</w:t>
      </w:r>
      <w:r w:rsidR="00711207">
        <w:t>unarodne</w:t>
      </w:r>
      <w:r w:rsidR="00711207">
        <w:rPr>
          <w:lang w:val="bs-Latn-BA"/>
        </w:rPr>
        <w:t xml:space="preserve"> </w:t>
      </w:r>
      <w:r w:rsidR="00711207">
        <w:t>organizacije za</w:t>
      </w:r>
      <w:r w:rsidR="00711207">
        <w:rPr>
          <w:lang w:val="bs-Latn-BA"/>
        </w:rPr>
        <w:t xml:space="preserve"> </w:t>
      </w:r>
      <w:r w:rsidR="00711207">
        <w:t>civilno</w:t>
      </w:r>
      <w:r w:rsidR="00711207">
        <w:rPr>
          <w:lang w:val="bs-Latn-BA"/>
        </w:rPr>
        <w:t xml:space="preserve"> </w:t>
      </w:r>
      <w:r w:rsidR="00711207">
        <w:t>vazduhoplovstvo</w:t>
      </w:r>
      <w:r w:rsidR="00711207">
        <w:rPr>
          <w:lang w:val="bs-Latn-BA"/>
        </w:rPr>
        <w:t xml:space="preserve"> (</w:t>
      </w:r>
      <w:r w:rsidR="00711207">
        <w:t>International</w:t>
      </w:r>
      <w:r w:rsidR="00711207">
        <w:rPr>
          <w:lang w:val="bs-Latn-BA"/>
        </w:rPr>
        <w:t xml:space="preserve"> </w:t>
      </w:r>
      <w:r w:rsidR="00711207">
        <w:t>Civil</w:t>
      </w:r>
      <w:r w:rsidR="00711207">
        <w:rPr>
          <w:lang w:val="bs-Latn-BA"/>
        </w:rPr>
        <w:t xml:space="preserve"> </w:t>
      </w:r>
      <w:r w:rsidR="00711207">
        <w:t>Aviation</w:t>
      </w:r>
      <w:r w:rsidR="00711207">
        <w:rPr>
          <w:lang w:val="bs-Latn-BA"/>
        </w:rPr>
        <w:t xml:space="preserve"> </w:t>
      </w:r>
      <w:r w:rsidR="00711207">
        <w:t>Organization</w:t>
      </w:r>
      <w:r w:rsidR="004D4377">
        <w:t xml:space="preserve"> </w:t>
      </w:r>
      <w:r w:rsidR="00711207">
        <w:rPr>
          <w:lang w:val="bs-Latn-BA"/>
        </w:rPr>
        <w:t>-</w:t>
      </w:r>
      <w:r w:rsidR="004D4377">
        <w:rPr>
          <w:lang w:val="bs-Latn-BA"/>
        </w:rPr>
        <w:t xml:space="preserve"> </w:t>
      </w:r>
      <w:r w:rsidR="00711207">
        <w:t>ICAO</w:t>
      </w:r>
      <w:r w:rsidR="00711207">
        <w:rPr>
          <w:lang w:val="bs-Latn-BA"/>
        </w:rPr>
        <w:t xml:space="preserve">) </w:t>
      </w:r>
      <w:r w:rsidR="00711207">
        <w:t>i</w:t>
      </w:r>
      <w:r w:rsidR="00711207">
        <w:rPr>
          <w:lang w:val="bs-Latn-BA"/>
        </w:rPr>
        <w:t xml:space="preserve"> </w:t>
      </w:r>
      <w:r w:rsidR="00711207">
        <w:t>potpisnice</w:t>
      </w:r>
      <w:r w:rsidR="00711207">
        <w:rPr>
          <w:lang w:val="bs-Latn-BA"/>
        </w:rPr>
        <w:t xml:space="preserve"> Č</w:t>
      </w:r>
      <w:r w:rsidR="00711207">
        <w:t>ika</w:t>
      </w:r>
      <w:r w:rsidR="00711207">
        <w:rPr>
          <w:lang w:val="bs-Latn-BA"/>
        </w:rPr>
        <w:t>š</w:t>
      </w:r>
      <w:r w:rsidR="00711207">
        <w:t>ke</w:t>
      </w:r>
      <w:r w:rsidR="00711207">
        <w:rPr>
          <w:lang w:val="bs-Latn-BA"/>
        </w:rPr>
        <w:t xml:space="preserve"> </w:t>
      </w:r>
      <w:r w:rsidR="00711207">
        <w:t>konvencije</w:t>
      </w:r>
      <w:r w:rsidR="00711207">
        <w:rPr>
          <w:lang w:val="bs-Latn-BA"/>
        </w:rPr>
        <w:t xml:space="preserve">. </w:t>
      </w:r>
      <w:r w:rsidR="00711207">
        <w:t>Uz to, Bosna i Hercegovina je član Evropske konferencije civilnog vazduhoplovstva (European Civil Aviation Conference</w:t>
      </w:r>
      <w:r w:rsidR="004D4377">
        <w:t xml:space="preserve"> </w:t>
      </w:r>
      <w:r w:rsidR="00711207">
        <w:t>-</w:t>
      </w:r>
      <w:r w:rsidR="004D4377">
        <w:t xml:space="preserve"> </w:t>
      </w:r>
      <w:r w:rsidR="00711207">
        <w:t xml:space="preserve">ECAC), EUROCONTROL-a i ima status posmatrača u radu </w:t>
      </w:r>
      <w:r w:rsidR="00711207" w:rsidRPr="00164335">
        <w:t>Agencije Evropske unije za bezbjednost vazdušne plovidbe</w:t>
      </w:r>
      <w:r w:rsidR="00711207">
        <w:t xml:space="preserve"> (European Aviation Safety Agency</w:t>
      </w:r>
      <w:r w:rsidR="004D4377">
        <w:t xml:space="preserve"> </w:t>
      </w:r>
      <w:r w:rsidR="00711207">
        <w:t>-</w:t>
      </w:r>
      <w:r w:rsidR="004D4377">
        <w:t xml:space="preserve"> </w:t>
      </w:r>
      <w:r w:rsidR="00711207">
        <w:t xml:space="preserve">EASA). </w:t>
      </w:r>
    </w:p>
    <w:p w14:paraId="4FD16AC3" w14:textId="71EC1E57" w:rsidR="00711207" w:rsidRDefault="00711207" w:rsidP="00711207">
      <w:pPr>
        <w:pStyle w:val="NoSpacing"/>
      </w:pPr>
      <w:r>
        <w:t xml:space="preserve">BiH je ratifikovala Sporazum o uspostavljanju Zajedničke </w:t>
      </w:r>
      <w:r w:rsidR="0006017E" w:rsidRPr="0006017E">
        <w:t xml:space="preserve">evropske </w:t>
      </w:r>
      <w:r>
        <w:t>vazduhoplovne oblasti (European Common Aviation Area</w:t>
      </w:r>
      <w:r w:rsidR="004D4377">
        <w:t xml:space="preserve"> </w:t>
      </w:r>
      <w:r>
        <w:t>-</w:t>
      </w:r>
      <w:r w:rsidR="004D4377">
        <w:t xml:space="preserve"> </w:t>
      </w:r>
      <w:r>
        <w:t>ECAA) i potpisala radni aranžman sa EASA</w:t>
      </w:r>
      <w:r w:rsidR="004D4377">
        <w:t>-om</w:t>
      </w:r>
      <w:r>
        <w:t>, čime je prihvatila obavezu primjene propisa Evropske unije u oblasti civilnog vazduhoplovstva.</w:t>
      </w:r>
    </w:p>
    <w:p w14:paraId="2FF998A7" w14:textId="77777777" w:rsidR="00711207" w:rsidRDefault="00711207" w:rsidP="00711207">
      <w:pPr>
        <w:spacing w:after="120" w:line="240" w:lineRule="auto"/>
        <w:jc w:val="both"/>
        <w:rPr>
          <w:rFonts w:cs="Arial"/>
          <w:noProof/>
          <w:sz w:val="20"/>
          <w:szCs w:val="20"/>
          <w:lang w:val="en-GB"/>
        </w:rPr>
      </w:pPr>
      <w:r>
        <w:rPr>
          <w:rFonts w:cs="Arial"/>
          <w:noProof/>
          <w:lang w:val="en-GB"/>
        </w:rPr>
        <w:t xml:space="preserve">Sjedište BHDCA se nalazi u Banjaluci na adresi: </w:t>
      </w:r>
    </w:p>
    <w:p w14:paraId="15620208" w14:textId="77043C32" w:rsidR="00711207" w:rsidRPr="005075F2" w:rsidRDefault="00005EFB" w:rsidP="00711207">
      <w:pPr>
        <w:spacing w:after="0" w:line="240" w:lineRule="auto"/>
        <w:jc w:val="both"/>
        <w:rPr>
          <w:rFonts w:cs="Arial"/>
          <w:lang w:val="sr-Latn-RS" w:eastAsia="bs-Latn-BA"/>
        </w:rPr>
      </w:pPr>
      <w:r>
        <w:rPr>
          <w:rFonts w:cs="Arial"/>
          <w:lang w:val="sr-Latn-RS" w:eastAsia="bs-Latn-BA"/>
        </w:rPr>
        <w:t xml:space="preserve">V kozarske brigade </w:t>
      </w:r>
      <w:r w:rsidR="00711207" w:rsidRPr="005075F2">
        <w:rPr>
          <w:rFonts w:cs="Arial"/>
          <w:lang w:val="sr-Latn-RS" w:eastAsia="bs-Latn-BA"/>
        </w:rPr>
        <w:t>18</w:t>
      </w:r>
    </w:p>
    <w:p w14:paraId="6BF4ABB2" w14:textId="77777777" w:rsidR="00711207" w:rsidRPr="005075F2" w:rsidRDefault="00711207" w:rsidP="00711207">
      <w:pPr>
        <w:spacing w:after="0" w:line="240" w:lineRule="auto"/>
        <w:jc w:val="both"/>
        <w:rPr>
          <w:rFonts w:cs="Arial"/>
          <w:lang w:val="sr-Latn-RS" w:eastAsia="bs-Latn-BA"/>
        </w:rPr>
      </w:pPr>
      <w:r w:rsidRPr="005075F2">
        <w:rPr>
          <w:rFonts w:cs="Arial"/>
          <w:lang w:val="sr-Latn-RS" w:eastAsia="bs-Latn-BA"/>
        </w:rPr>
        <w:t xml:space="preserve">78 000 Banja Luka </w:t>
      </w:r>
    </w:p>
    <w:p w14:paraId="246BADBF" w14:textId="77777777" w:rsidR="00711207" w:rsidRPr="005075F2" w:rsidRDefault="00711207" w:rsidP="00711207">
      <w:pPr>
        <w:spacing w:after="0" w:line="240" w:lineRule="auto"/>
        <w:jc w:val="both"/>
        <w:rPr>
          <w:rFonts w:cs="Arial"/>
          <w:lang w:val="sr-Latn-RS" w:eastAsia="bs-Latn-BA"/>
        </w:rPr>
      </w:pPr>
      <w:r w:rsidRPr="005075F2">
        <w:rPr>
          <w:rFonts w:cs="Arial"/>
          <w:lang w:val="sr-Latn-RS" w:eastAsia="bs-Latn-BA"/>
        </w:rPr>
        <w:t>Tel: +387 51 / 921-210; +387 51 / 921-222</w:t>
      </w:r>
    </w:p>
    <w:p w14:paraId="51F54962" w14:textId="76B96FCE" w:rsidR="00711207" w:rsidRPr="005075F2" w:rsidRDefault="00711207" w:rsidP="00711207">
      <w:pPr>
        <w:spacing w:after="0" w:line="240" w:lineRule="auto"/>
        <w:jc w:val="both"/>
        <w:rPr>
          <w:rFonts w:cs="Arial"/>
          <w:lang w:val="sr-Latn-RS" w:eastAsia="bs-Latn-BA"/>
        </w:rPr>
      </w:pPr>
      <w:r w:rsidRPr="005075F2">
        <w:rPr>
          <w:rFonts w:cs="Arial"/>
          <w:lang w:val="sr-Latn-RS" w:eastAsia="bs-Latn-BA"/>
        </w:rPr>
        <w:t>Faks: +387 51 / 921</w:t>
      </w:r>
      <w:r w:rsidR="00266F86">
        <w:rPr>
          <w:rFonts w:cs="Arial"/>
          <w:lang w:val="sr-Latn-RS" w:eastAsia="bs-Latn-BA"/>
        </w:rPr>
        <w:t>-</w:t>
      </w:r>
      <w:r w:rsidRPr="005075F2">
        <w:rPr>
          <w:rFonts w:cs="Arial"/>
          <w:lang w:val="sr-Latn-RS" w:eastAsia="bs-Latn-BA"/>
        </w:rPr>
        <w:t>520</w:t>
      </w:r>
    </w:p>
    <w:p w14:paraId="4A0D1C01" w14:textId="77777777" w:rsidR="00711207" w:rsidRPr="005075F2" w:rsidRDefault="00342184" w:rsidP="00711207">
      <w:pPr>
        <w:spacing w:after="0" w:line="240" w:lineRule="auto"/>
        <w:jc w:val="both"/>
        <w:rPr>
          <w:lang w:val="sr-Latn-RS"/>
        </w:rPr>
      </w:pPr>
      <w:hyperlink r:id="rId9" w:history="1">
        <w:r w:rsidR="00711207" w:rsidRPr="005075F2">
          <w:rPr>
            <w:rStyle w:val="Hyperlink"/>
            <w:rFonts w:cs="Arial"/>
            <w:lang w:val="sr-Latn-RS" w:eastAsia="bs-Latn-BA"/>
          </w:rPr>
          <w:t>www.bhdca.gov.ba</w:t>
        </w:r>
      </w:hyperlink>
    </w:p>
    <w:p w14:paraId="73F81F50" w14:textId="77777777" w:rsidR="00711207" w:rsidRDefault="00711207" w:rsidP="00711207">
      <w:pPr>
        <w:spacing w:after="0" w:line="240" w:lineRule="auto"/>
        <w:jc w:val="both"/>
        <w:rPr>
          <w:rFonts w:cs="Arial"/>
          <w:sz w:val="20"/>
          <w:szCs w:val="20"/>
          <w:lang w:val="sr-Latn-RS" w:eastAsia="bs-Latn-BA"/>
        </w:rPr>
      </w:pPr>
    </w:p>
    <w:p w14:paraId="10D62ECF" w14:textId="77777777" w:rsidR="00711207" w:rsidRDefault="00711207" w:rsidP="00711207">
      <w:pPr>
        <w:spacing w:after="120" w:line="240" w:lineRule="auto"/>
        <w:jc w:val="both"/>
        <w:rPr>
          <w:rFonts w:cs="Arial"/>
          <w:noProof/>
          <w:lang w:val="en-GB"/>
        </w:rPr>
      </w:pPr>
      <w:r>
        <w:rPr>
          <w:rFonts w:cs="Arial"/>
          <w:noProof/>
          <w:lang w:val="en-GB"/>
        </w:rPr>
        <w:t>BHDCA ima regionalne kancelarije u Sarajevu i Mostaru.</w:t>
      </w:r>
    </w:p>
    <w:p w14:paraId="25D007C3" w14:textId="0551E589" w:rsidR="00711207" w:rsidRDefault="00711207" w:rsidP="003A683E">
      <w:pPr>
        <w:pStyle w:val="Default"/>
        <w:rPr>
          <w:lang w:val="bs-Latn-BA" w:eastAsia="hr-HR"/>
        </w:rPr>
      </w:pPr>
    </w:p>
    <w:p w14:paraId="23B9118E" w14:textId="0207938B" w:rsidR="00711207" w:rsidRPr="00383EDA" w:rsidRDefault="00711207" w:rsidP="00711207">
      <w:pPr>
        <w:pStyle w:val="Heading3"/>
        <w:numPr>
          <w:ilvl w:val="0"/>
          <w:numId w:val="21"/>
        </w:numPr>
        <w:rPr>
          <w:b w:val="0"/>
          <w:bCs w:val="0"/>
          <w:color w:val="4F81BD" w:themeColor="accent1"/>
        </w:rPr>
      </w:pPr>
      <w:bookmarkStart w:id="0" w:name="_Toc484677695"/>
      <w:bookmarkStart w:id="1" w:name="_Toc396917651"/>
      <w:bookmarkStart w:id="2" w:name="_Toc315875175"/>
      <w:r w:rsidRPr="00383EDA">
        <w:rPr>
          <w:color w:val="4F81BD" w:themeColor="accent1"/>
        </w:rPr>
        <w:t>Nadležnost BHDCA</w:t>
      </w:r>
      <w:bookmarkEnd w:id="0"/>
      <w:bookmarkEnd w:id="1"/>
      <w:bookmarkEnd w:id="2"/>
    </w:p>
    <w:p w14:paraId="0DE33747" w14:textId="17C47D12" w:rsidR="00711207" w:rsidRDefault="00711207" w:rsidP="00711207">
      <w:pPr>
        <w:pStyle w:val="NoSpacing"/>
        <w:rPr>
          <w:lang w:val="bs-Latn-BA"/>
        </w:rPr>
      </w:pPr>
      <w:r>
        <w:t xml:space="preserve">BHDCA je upravna organizacija u sastavu Ministarstva komunikacija i transporta Bosne i Hercegovine, </w:t>
      </w:r>
      <w:r>
        <w:rPr>
          <w:lang w:val="bs-Latn-BA"/>
        </w:rPr>
        <w:t>a njena organizacija i upravljanje, nadle</w:t>
      </w:r>
      <w:r w:rsidR="004D4377">
        <w:rPr>
          <w:lang w:val="bs-Latn-BA"/>
        </w:rPr>
        <w:t>žnosti i odgovornosti regulisane</w:t>
      </w:r>
      <w:r>
        <w:rPr>
          <w:lang w:val="bs-Latn-BA"/>
        </w:rPr>
        <w:t xml:space="preserve"> su Zakonom o vazduhoplovstvu BiH i Prav</w:t>
      </w:r>
      <w:r w:rsidR="004D4377">
        <w:rPr>
          <w:lang w:val="bs-Latn-BA"/>
        </w:rPr>
        <w:t>ilnikom o izmjenama i dopunama P</w:t>
      </w:r>
      <w:r>
        <w:rPr>
          <w:lang w:val="bs-Latn-BA"/>
        </w:rPr>
        <w:t>ravilnika o unutrašnjoj organizaciji MKTBiH od 12.11.2009.</w:t>
      </w:r>
      <w:r w:rsidR="00005EFB">
        <w:rPr>
          <w:lang w:val="bs-Latn-BA"/>
        </w:rPr>
        <w:t xml:space="preserve"> godine.</w:t>
      </w:r>
    </w:p>
    <w:p w14:paraId="60CC453B" w14:textId="67A9345E" w:rsidR="00711207" w:rsidRDefault="00711207" w:rsidP="00711207">
      <w:pPr>
        <w:pStyle w:val="NoSpacing"/>
      </w:pPr>
      <w:r>
        <w:t>U skladu sa Zakonom o vazduhoplovstvu BiH, BHDCA je nadležna za donošenje i primjenu propisa iz oblasti civilnog vazduhoplovstva. Takođe, BHDCA izdaje sertifikat</w:t>
      </w:r>
      <w:r w:rsidR="004D4377">
        <w:t>e, dozvole</w:t>
      </w:r>
      <w:r>
        <w:t xml:space="preserve"> i ostala odobrenja za pružaoce usluga u vazdušnoj plovidbi, vazdušne operatere, vazduhoplove, vazduhoplovno osoblje, škole i školske centre za obuku vazduhoplovnog osoblja, aerodrome i letjelišta, itd.</w:t>
      </w:r>
    </w:p>
    <w:p w14:paraId="1788C93E" w14:textId="77777777" w:rsidR="00711207" w:rsidRDefault="00711207" w:rsidP="00711207">
      <w:pPr>
        <w:pStyle w:val="NoSpacing"/>
        <w:rPr>
          <w:lang w:val="sr-Cyrl-CS"/>
        </w:rPr>
      </w:pPr>
      <w:r>
        <w:t>BHDCA, kao državni nadzorni organ (NSA), vrši kontrolu primjene vazduhoplovnih propisa kroz sprovođenje nadzora s ciljem održavanja i povećavanja nivoa bezbjednosti vazdušne plovidbe (</w:t>
      </w:r>
      <w:r>
        <w:rPr>
          <w:i/>
        </w:rPr>
        <w:t>Safety</w:t>
      </w:r>
      <w:r>
        <w:t>), te vazduhoplovne bezbjednosti (</w:t>
      </w:r>
      <w:r>
        <w:rPr>
          <w:i/>
        </w:rPr>
        <w:t>Security</w:t>
      </w:r>
      <w:r>
        <w:t>).</w:t>
      </w:r>
    </w:p>
    <w:p w14:paraId="759D1D12" w14:textId="77777777" w:rsidR="00711207" w:rsidRDefault="00711207" w:rsidP="00711207">
      <w:pPr>
        <w:pStyle w:val="NoSpacing"/>
        <w:rPr>
          <w:lang w:val="sr-Cyrl-CS"/>
        </w:rPr>
      </w:pPr>
      <w:r>
        <w:rPr>
          <w:lang w:val="sr-Cyrl-CS"/>
        </w:rPr>
        <w:t xml:space="preserve">Zadatak </w:t>
      </w:r>
      <w:r>
        <w:t>BHDCA</w:t>
      </w:r>
      <w:r>
        <w:rPr>
          <w:lang w:val="sr-Cyrl-CS"/>
        </w:rPr>
        <w:t xml:space="preserve"> je da obezbijedi primjenu standarda i preporučene prakse u svim oblastima civilnog vazduhoplovstva u skladu sa domaćim zakonodavstvom i standardima Međunarodne organizacije za civilno vazduhoplovstvo (</w:t>
      </w:r>
      <w:r>
        <w:t>ICAO</w:t>
      </w:r>
      <w:r>
        <w:rPr>
          <w:lang w:val="sr-Cyrl-CS"/>
        </w:rPr>
        <w:t>), uslovima EU i Evropske organizacije za bezbjednost vazdušne navigacije (</w:t>
      </w:r>
      <w:r>
        <w:t>EUROCONTROL</w:t>
      </w:r>
      <w:r>
        <w:rPr>
          <w:lang w:val="sr-Cyrl-CS"/>
        </w:rPr>
        <w:t xml:space="preserve">), te </w:t>
      </w:r>
      <w:r w:rsidRPr="00164335">
        <w:t>Agencije Evropske unije za bezbjednost vazdušne plovidbe</w:t>
      </w:r>
      <w:r>
        <w:t xml:space="preserve"> </w:t>
      </w:r>
      <w:r>
        <w:rPr>
          <w:lang w:val="sr-Cyrl-CS"/>
        </w:rPr>
        <w:t>(</w:t>
      </w:r>
      <w:r>
        <w:t>EASA</w:t>
      </w:r>
      <w:r>
        <w:rPr>
          <w:lang w:val="sr-Cyrl-CS"/>
        </w:rPr>
        <w:t xml:space="preserve">). </w:t>
      </w:r>
    </w:p>
    <w:p w14:paraId="31DF7384" w14:textId="4977EC8A" w:rsidR="00711207" w:rsidRDefault="00711207" w:rsidP="003A683E">
      <w:pPr>
        <w:pStyle w:val="Default"/>
        <w:rPr>
          <w:lang w:val="bs-Latn-BA" w:eastAsia="hr-HR"/>
        </w:rPr>
      </w:pPr>
    </w:p>
    <w:p w14:paraId="18BA4DB7" w14:textId="474DE89C" w:rsidR="00711207" w:rsidRDefault="00711207" w:rsidP="003A683E">
      <w:pPr>
        <w:pStyle w:val="Default"/>
        <w:rPr>
          <w:lang w:val="bs-Latn-BA" w:eastAsia="hr-HR"/>
        </w:rPr>
      </w:pPr>
    </w:p>
    <w:p w14:paraId="12E170C2" w14:textId="2F352866" w:rsidR="00711207" w:rsidRDefault="00711207" w:rsidP="003A683E">
      <w:pPr>
        <w:pStyle w:val="Default"/>
        <w:rPr>
          <w:lang w:val="bs-Latn-BA" w:eastAsia="hr-HR"/>
        </w:rPr>
      </w:pPr>
    </w:p>
    <w:p w14:paraId="255B95C4" w14:textId="5B4FB795" w:rsidR="00711207" w:rsidRDefault="00711207" w:rsidP="003A683E">
      <w:pPr>
        <w:pStyle w:val="Default"/>
        <w:rPr>
          <w:lang w:val="bs-Latn-BA" w:eastAsia="hr-HR"/>
        </w:rPr>
      </w:pPr>
    </w:p>
    <w:p w14:paraId="1C42B183" w14:textId="47551409" w:rsidR="00711207" w:rsidRDefault="00711207" w:rsidP="003A683E">
      <w:pPr>
        <w:pStyle w:val="Default"/>
        <w:rPr>
          <w:lang w:val="bs-Latn-BA" w:eastAsia="hr-HR"/>
        </w:rPr>
      </w:pPr>
    </w:p>
    <w:p w14:paraId="25EE83C6" w14:textId="1E9105FE" w:rsidR="005746D9" w:rsidRDefault="005746D9" w:rsidP="003A683E">
      <w:pPr>
        <w:pStyle w:val="Default"/>
        <w:rPr>
          <w:lang w:val="bs-Latn-BA" w:eastAsia="hr-HR"/>
        </w:rPr>
      </w:pPr>
    </w:p>
    <w:p w14:paraId="3C9FB292" w14:textId="77777777" w:rsidR="005746D9" w:rsidRDefault="005746D9" w:rsidP="003A683E">
      <w:pPr>
        <w:pStyle w:val="Default"/>
        <w:rPr>
          <w:lang w:val="bs-Latn-BA" w:eastAsia="hr-HR"/>
        </w:rPr>
      </w:pPr>
    </w:p>
    <w:p w14:paraId="0700549F" w14:textId="6BE42799" w:rsidR="00711207" w:rsidRDefault="00711207" w:rsidP="003A683E">
      <w:pPr>
        <w:pStyle w:val="Default"/>
        <w:rPr>
          <w:lang w:val="bs-Latn-BA" w:eastAsia="hr-HR"/>
        </w:rPr>
      </w:pPr>
    </w:p>
    <w:p w14:paraId="2AD00681" w14:textId="77777777" w:rsidR="00711207" w:rsidRDefault="00711207" w:rsidP="003A683E">
      <w:pPr>
        <w:pStyle w:val="Default"/>
        <w:rPr>
          <w:lang w:val="bs-Latn-BA" w:eastAsia="hr-HR"/>
        </w:rPr>
      </w:pPr>
    </w:p>
    <w:p w14:paraId="41BA8219" w14:textId="77777777" w:rsidR="00711207" w:rsidRPr="00383EDA" w:rsidRDefault="00711207" w:rsidP="00711207">
      <w:pPr>
        <w:pStyle w:val="Heading3"/>
        <w:numPr>
          <w:ilvl w:val="0"/>
          <w:numId w:val="21"/>
        </w:numPr>
        <w:rPr>
          <w:b w:val="0"/>
          <w:bCs w:val="0"/>
          <w:color w:val="4F81BD" w:themeColor="accent1"/>
        </w:rPr>
      </w:pPr>
      <w:r w:rsidRPr="00383EDA">
        <w:rPr>
          <w:color w:val="4F81BD" w:themeColor="accent1"/>
        </w:rPr>
        <w:t>Misija</w:t>
      </w:r>
    </w:p>
    <w:p w14:paraId="2B1DC570" w14:textId="77777777" w:rsidR="00711207" w:rsidRDefault="00711207" w:rsidP="00711207">
      <w:pPr>
        <w:pStyle w:val="NoSpacing"/>
      </w:pPr>
      <w:r>
        <w:t>Uspostavljanje regulatornog okvira, sertifikacija i nadzor vazduhoplovnih subjekata u BiH.</w:t>
      </w:r>
    </w:p>
    <w:p w14:paraId="302C10B0" w14:textId="77777777" w:rsidR="00711207" w:rsidRPr="00383EDA" w:rsidRDefault="00711207" w:rsidP="00711207">
      <w:pPr>
        <w:pStyle w:val="Heading3"/>
        <w:numPr>
          <w:ilvl w:val="0"/>
          <w:numId w:val="21"/>
        </w:numPr>
        <w:rPr>
          <w:b w:val="0"/>
          <w:bCs w:val="0"/>
          <w:color w:val="4F81BD" w:themeColor="accent1"/>
        </w:rPr>
      </w:pPr>
      <w:r w:rsidRPr="00383EDA">
        <w:rPr>
          <w:color w:val="4F81BD" w:themeColor="accent1"/>
        </w:rPr>
        <w:t>Vizija</w:t>
      </w:r>
    </w:p>
    <w:p w14:paraId="2588EFDA" w14:textId="77777777" w:rsidR="00711207" w:rsidRDefault="00711207" w:rsidP="00711207">
      <w:pPr>
        <w:pStyle w:val="NoSpacing"/>
      </w:pPr>
      <w:r>
        <w:t>Unapređenje bezbjednosti civilnog vazduhoplovstva u BiH.</w:t>
      </w:r>
    </w:p>
    <w:p w14:paraId="116655B7" w14:textId="77777777" w:rsidR="00711207" w:rsidRPr="00383EDA" w:rsidRDefault="00711207" w:rsidP="00711207">
      <w:pPr>
        <w:pStyle w:val="Heading3"/>
        <w:numPr>
          <w:ilvl w:val="0"/>
          <w:numId w:val="21"/>
        </w:numPr>
        <w:rPr>
          <w:b w:val="0"/>
          <w:bCs w:val="0"/>
          <w:color w:val="4F81BD" w:themeColor="accent1"/>
        </w:rPr>
      </w:pPr>
      <w:bookmarkStart w:id="3" w:name="_Toc484677696"/>
      <w:bookmarkStart w:id="4" w:name="_Toc396917652"/>
      <w:bookmarkStart w:id="5" w:name="_Toc315875181"/>
      <w:r w:rsidRPr="00383EDA">
        <w:rPr>
          <w:color w:val="4F81BD" w:themeColor="accent1"/>
        </w:rPr>
        <w:t>Organizacija BHDCA</w:t>
      </w:r>
      <w:bookmarkEnd w:id="3"/>
      <w:bookmarkEnd w:id="4"/>
      <w:bookmarkEnd w:id="5"/>
    </w:p>
    <w:p w14:paraId="1DF306F4" w14:textId="11155013" w:rsidR="00711207" w:rsidRDefault="004D4377" w:rsidP="00711207">
      <w:pPr>
        <w:spacing w:after="0" w:line="240" w:lineRule="auto"/>
        <w:jc w:val="both"/>
        <w:rPr>
          <w:rFonts w:cs="Arial"/>
          <w:lang w:val="sr-Latn-BA"/>
        </w:rPr>
      </w:pPr>
      <w:r>
        <w:rPr>
          <w:rFonts w:cs="Arial"/>
          <w:lang w:val="sr-Latn-BA"/>
        </w:rPr>
        <w:t>BHDCA</w:t>
      </w:r>
      <w:r w:rsidR="00711207">
        <w:rPr>
          <w:rFonts w:cs="Arial"/>
          <w:lang w:val="sr-Cyrl-BA"/>
        </w:rPr>
        <w:t xml:space="preserve"> u svom sastavu ima </w:t>
      </w:r>
      <w:r w:rsidR="00711207">
        <w:rPr>
          <w:rFonts w:cs="Arial"/>
          <w:lang w:val="sr-Latn-RS"/>
        </w:rPr>
        <w:t xml:space="preserve">tri </w:t>
      </w:r>
      <w:r w:rsidR="00711207">
        <w:rPr>
          <w:rFonts w:cs="Arial"/>
          <w:lang w:val="sr-Cyrl-BA"/>
        </w:rPr>
        <w:t xml:space="preserve">organizacione </w:t>
      </w:r>
      <w:r>
        <w:rPr>
          <w:rFonts w:cs="Arial"/>
          <w:lang w:val="sr-Latn-BA"/>
        </w:rPr>
        <w:t>cjeline</w:t>
      </w:r>
      <w:r w:rsidR="00711207">
        <w:rPr>
          <w:rFonts w:cs="Arial"/>
          <w:lang w:val="sr-Latn-BA"/>
        </w:rPr>
        <w:t xml:space="preserve"> prikazane na sledećoj šemi.</w:t>
      </w:r>
    </w:p>
    <w:p w14:paraId="54F565F1" w14:textId="77777777" w:rsidR="00711207" w:rsidRDefault="00711207" w:rsidP="003A683E">
      <w:pPr>
        <w:pStyle w:val="Default"/>
        <w:rPr>
          <w:lang w:val="bs-Latn-BA" w:eastAsia="hr-HR"/>
        </w:rPr>
      </w:pPr>
    </w:p>
    <w:p w14:paraId="73A3C01C" w14:textId="77777777" w:rsidR="003003EA" w:rsidRDefault="003003EA" w:rsidP="003A683E">
      <w:pPr>
        <w:pStyle w:val="Default"/>
        <w:rPr>
          <w:lang w:val="bs-Latn-BA" w:eastAsia="hr-HR"/>
        </w:rPr>
      </w:pPr>
    </w:p>
    <w:p w14:paraId="64573209" w14:textId="3D2C90FE" w:rsidR="00711207" w:rsidRPr="00711207" w:rsidRDefault="00711207" w:rsidP="00711207">
      <w:pPr>
        <w:spacing w:after="120" w:line="240" w:lineRule="auto"/>
        <w:rPr>
          <w:rFonts w:cs="Arial"/>
          <w:b/>
          <w:noProof/>
          <w:color w:val="943634" w:themeColor="accent2" w:themeShade="BF"/>
          <w:lang w:val="en-GB"/>
        </w:rPr>
      </w:pPr>
      <w:r>
        <w:rPr>
          <w:noProof/>
          <w:lang w:val="en-US"/>
        </w:rPr>
        <w:drawing>
          <wp:inline distT="0" distB="0" distL="0" distR="0" wp14:anchorId="60488AFC" wp14:editId="5A08E214">
            <wp:extent cx="5771515" cy="2706370"/>
            <wp:effectExtent l="0" t="152400" r="0" b="322580"/>
            <wp:docPr id="4" name="Diagra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gram 4"/>
                    <pic:cNvPicPr/>
                  </pic:nvPicPr>
                  <pic:blipFill>
                    <a:blip r:embed="rId10" cstate="print"/>
                    <a:srcRect l="-30962" r="-3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2706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Organizacione cjeline BHDCA </w:t>
      </w:r>
    </w:p>
    <w:p w14:paraId="0B32D698" w14:textId="063BEDCB" w:rsidR="00EB5F34" w:rsidRDefault="00EB5F34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  <w:r>
        <w:rPr>
          <w:rFonts w:cs="Arial"/>
          <w:b/>
          <w:noProof/>
          <w:color w:val="76D8E8"/>
        </w:rPr>
        <w:tab/>
      </w:r>
      <w:r w:rsidRPr="000E589E">
        <w:rPr>
          <w:rFonts w:eastAsia="Times New Roman" w:cs="Arial"/>
          <w:b/>
          <w:sz w:val="24"/>
          <w:szCs w:val="24"/>
          <w:lang w:val="sr-Latn-BA" w:eastAsia="hr-HR"/>
        </w:rPr>
        <w:tab/>
      </w:r>
    </w:p>
    <w:p w14:paraId="0B659BAD" w14:textId="77777777" w:rsidR="00711207" w:rsidRDefault="00711207" w:rsidP="00711207">
      <w:pPr>
        <w:spacing w:after="120" w:line="240" w:lineRule="auto"/>
        <w:jc w:val="both"/>
        <w:rPr>
          <w:rFonts w:cs="Arial"/>
          <w:lang w:val="sr-Latn-BA"/>
        </w:rPr>
      </w:pPr>
      <w:r>
        <w:rPr>
          <w:rFonts w:cs="Arial"/>
          <w:b/>
          <w:lang w:val="sr-Latn-BA"/>
        </w:rPr>
        <w:t xml:space="preserve">Generalni direktorat civilnog vazduhoplovstva </w:t>
      </w:r>
      <w:r>
        <w:rPr>
          <w:rFonts w:cs="Arial"/>
          <w:sz w:val="20"/>
          <w:szCs w:val="20"/>
          <w:lang w:val="sr-Latn-RS"/>
        </w:rPr>
        <w:t>(</w:t>
      </w:r>
      <w:r>
        <w:rPr>
          <w:rFonts w:cs="Arial"/>
          <w:i/>
          <w:sz w:val="20"/>
          <w:szCs w:val="20"/>
          <w:lang w:val="sr-Latn-RS"/>
        </w:rPr>
        <w:t>Directorate General of Civil Aviation-DGCA</w:t>
      </w:r>
      <w:r>
        <w:rPr>
          <w:rFonts w:cs="Arial"/>
          <w:sz w:val="20"/>
          <w:szCs w:val="20"/>
          <w:lang w:val="sr-Latn-RS"/>
        </w:rPr>
        <w:t xml:space="preserve">) </w:t>
      </w:r>
      <w:r>
        <w:rPr>
          <w:rFonts w:cs="Arial"/>
          <w:lang w:val="sr-Cyrl-BA"/>
        </w:rPr>
        <w:t>je nadležan za</w:t>
      </w:r>
      <w:r>
        <w:rPr>
          <w:rFonts w:cs="Arial"/>
          <w:lang w:val="sr-Latn-BA"/>
        </w:rPr>
        <w:t xml:space="preserve"> donošenje propisa, odobravanje izuzeća od primjene propisa, međunarodnu saradnju, sistem upravljanja kvalitetom, sistem upravljanja bezbjednošću letenja, razvoj ljudskih resursa i finansijsko poslovanje BHDCA.</w:t>
      </w:r>
    </w:p>
    <w:p w14:paraId="5411E8F4" w14:textId="77777777" w:rsidR="00711207" w:rsidRDefault="00711207" w:rsidP="00711207">
      <w:pPr>
        <w:spacing w:after="120" w:line="240" w:lineRule="auto"/>
        <w:jc w:val="both"/>
        <w:rPr>
          <w:rFonts w:cs="Arial"/>
          <w:lang w:val="sr-Latn-BA"/>
        </w:rPr>
      </w:pPr>
      <w:r>
        <w:rPr>
          <w:rFonts w:cs="Arial"/>
          <w:b/>
          <w:lang w:val="sr-Cyrl-BA"/>
        </w:rPr>
        <w:t>Sektor za bezbjednost letenja</w:t>
      </w:r>
      <w:r>
        <w:rPr>
          <w:rFonts w:cs="Arial"/>
          <w:color w:val="000080"/>
          <w:lang w:val="sr-Cyrl-CS"/>
        </w:rPr>
        <w:t xml:space="preserve"> </w:t>
      </w:r>
      <w:r>
        <w:rPr>
          <w:rFonts w:cs="Arial"/>
          <w:b/>
          <w:lang w:val="sr-Cyrl-CS"/>
        </w:rPr>
        <w:t>i vazduhoplovnu bezbjednost</w:t>
      </w:r>
      <w:r>
        <w:rPr>
          <w:rFonts w:cs="Arial"/>
          <w:b/>
          <w:lang w:val="sr-Cyrl-BA"/>
        </w:rPr>
        <w:t xml:space="preserve"> </w:t>
      </w:r>
      <w:r>
        <w:rPr>
          <w:rFonts w:cs="Arial"/>
          <w:sz w:val="20"/>
          <w:szCs w:val="20"/>
          <w:lang w:val="sr-Latn-BA"/>
        </w:rPr>
        <w:t>(</w:t>
      </w:r>
      <w:r>
        <w:rPr>
          <w:rFonts w:cs="Arial"/>
          <w:i/>
          <w:sz w:val="20"/>
          <w:szCs w:val="20"/>
          <w:lang w:val="sr-Latn-BA"/>
        </w:rPr>
        <w:t>Flight Safety and Security Division-FSSD)</w:t>
      </w:r>
      <w:r>
        <w:rPr>
          <w:rFonts w:cs="Arial"/>
          <w:b/>
          <w:lang w:val="sr-Latn-BA"/>
        </w:rPr>
        <w:t xml:space="preserve"> </w:t>
      </w:r>
      <w:r>
        <w:rPr>
          <w:rFonts w:cs="Arial"/>
          <w:lang w:val="sr-Latn-BA"/>
        </w:rPr>
        <w:t>nosi glavnu odgovornost za</w:t>
      </w:r>
      <w:r>
        <w:rPr>
          <w:rFonts w:cs="Arial"/>
          <w:noProof/>
          <w:lang w:val="sr-Latn-RS" w:eastAsia="sr-Latn-CS"/>
        </w:rPr>
        <w:t xml:space="preserve"> sprovođenje propisa u civilnom vazduhoplovstvu, kontinuirani nadzor u oblasti bezbjednosti letenja </w:t>
      </w:r>
      <w:r>
        <w:rPr>
          <w:rFonts w:cs="Arial"/>
          <w:i/>
          <w:noProof/>
          <w:sz w:val="20"/>
          <w:szCs w:val="20"/>
          <w:lang w:val="sr-Latn-RS" w:eastAsia="sr-Latn-CS"/>
        </w:rPr>
        <w:t>(Safety)</w:t>
      </w:r>
      <w:r>
        <w:rPr>
          <w:rFonts w:cs="Arial"/>
          <w:noProof/>
          <w:lang w:val="sr-Latn-RS" w:eastAsia="sr-Latn-CS"/>
        </w:rPr>
        <w:t xml:space="preserve"> i vazduhoplovne bezbjednosti </w:t>
      </w:r>
      <w:r>
        <w:rPr>
          <w:rFonts w:cs="Arial"/>
          <w:i/>
          <w:noProof/>
          <w:sz w:val="20"/>
          <w:szCs w:val="20"/>
          <w:lang w:val="sr-Latn-RS" w:eastAsia="sr-Latn-CS"/>
        </w:rPr>
        <w:t>(Security)</w:t>
      </w:r>
      <w:r>
        <w:rPr>
          <w:rFonts w:cs="Arial"/>
          <w:noProof/>
          <w:lang w:val="sr-Latn-RS" w:eastAsia="sr-Latn-CS"/>
        </w:rPr>
        <w:t xml:space="preserve">, sertifikaciju, </w:t>
      </w:r>
      <w:r>
        <w:rPr>
          <w:rFonts w:cs="Arial"/>
          <w:lang w:val="sr-Latn-BA"/>
        </w:rPr>
        <w:t xml:space="preserve">obavljanje pregleda, testiranja, sprovođenje ispita, provjera i utvrđivanje ispunjenosti uslova za: registraciju vazduhoplova, izdavanje, produženje i obnavljanje dozvola, potvrda, odobrenja, autorizacija i ovlaštenja iz oblasti bezbjednosti letenja i vazduhoplovne bezbjednosti. </w:t>
      </w:r>
    </w:p>
    <w:p w14:paraId="4E22BFD1" w14:textId="77777777" w:rsidR="00711207" w:rsidRDefault="00711207" w:rsidP="00711207">
      <w:pPr>
        <w:spacing w:after="120" w:line="240" w:lineRule="auto"/>
        <w:jc w:val="both"/>
        <w:rPr>
          <w:rFonts w:cs="Arial"/>
          <w:noProof/>
          <w:lang w:val="sr-Latn-RS" w:eastAsia="sr-Latn-CS"/>
        </w:rPr>
      </w:pPr>
      <w:r>
        <w:rPr>
          <w:rFonts w:cs="Arial"/>
          <w:b/>
          <w:lang w:val="sr-Cyrl-BA"/>
        </w:rPr>
        <w:t>Sektor za vazduhoplovnu navigaciju i aerodrome</w:t>
      </w:r>
      <w:r>
        <w:rPr>
          <w:rFonts w:cs="Arial"/>
          <w:b/>
          <w:lang w:val="sr-Latn-BA"/>
        </w:rPr>
        <w:t xml:space="preserve"> </w:t>
      </w:r>
      <w:r>
        <w:rPr>
          <w:rFonts w:cs="Arial"/>
          <w:i/>
          <w:sz w:val="20"/>
          <w:szCs w:val="20"/>
          <w:lang w:val="sr-Latn-BA"/>
        </w:rPr>
        <w:t>(Air Navigation and Airport Division-ANAD)</w:t>
      </w:r>
      <w:r>
        <w:rPr>
          <w:rFonts w:cs="Arial"/>
          <w:b/>
          <w:noProof/>
          <w:lang w:val="sr-Latn-BA" w:eastAsia="sr-Latn-CS"/>
        </w:rPr>
        <w:t xml:space="preserve"> </w:t>
      </w:r>
      <w:r>
        <w:rPr>
          <w:rFonts w:cs="Arial"/>
          <w:noProof/>
          <w:lang w:val="sr-Latn-RS" w:eastAsia="sr-Latn-CS"/>
        </w:rPr>
        <w:t xml:space="preserve">vrši sertifikaciju pružaoca usluga u oblasti vazduhoplovne navigacije i aerodroma, nadležan je za primjenu propisa u civilnom vazduhoplovstvu, </w:t>
      </w:r>
      <w:r>
        <w:rPr>
          <w:rFonts w:cs="Arial"/>
          <w:lang w:val="sr-Latn-BA"/>
        </w:rPr>
        <w:t>obavljanje pregleda, testiranja, sprovođenje ispita, provjera i utvrđivanje ispunjenosti uslova,</w:t>
      </w:r>
      <w:r>
        <w:rPr>
          <w:rFonts w:cs="Arial"/>
          <w:noProof/>
          <w:lang w:val="sr-Latn-RS" w:eastAsia="sr-Latn-CS"/>
        </w:rPr>
        <w:t xml:space="preserve"> kao i sprovođenje kontinuiranog nadzora nad pružaocima usluga.</w:t>
      </w:r>
    </w:p>
    <w:p w14:paraId="441E4A5B" w14:textId="3F0EDCE0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383C4EF9" w14:textId="4DFCC11B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7488FBD4" w14:textId="7E2335A7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27CE5668" w14:textId="4B1CA0D7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  <w:r>
        <w:rPr>
          <w:noProof/>
          <w:lang w:val="en-US"/>
        </w:rPr>
        <w:drawing>
          <wp:inline distT="0" distB="0" distL="0" distR="0" wp14:anchorId="55D224D7" wp14:editId="37BB46F2">
            <wp:extent cx="5760085" cy="5541251"/>
            <wp:effectExtent l="95250" t="57150" r="107315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4533624" w14:textId="53FA1195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3B815FC4" w14:textId="426FFFC0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5DB34C8E" w14:textId="120340BF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21D79051" w14:textId="6594A167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1200DB51" w14:textId="5ABD072C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20C90405" w14:textId="30981BFE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5676ADF2" w14:textId="74AD351E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33DBA919" w14:textId="32FB3233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69C1A25F" w14:textId="59EAD24D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2092B229" w14:textId="7D647DF0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134060C4" w14:textId="7C2BD199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3814DCCF" w14:textId="248364EE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5FC3D11B" w14:textId="156DD079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30E36489" w14:textId="1AA4C16A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3D9CCE42" w14:textId="7BF0AE6F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5B60D621" w14:textId="1088F2A2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val="sr-Latn-BA" w:eastAsia="hr-HR"/>
        </w:rPr>
      </w:pPr>
    </w:p>
    <w:p w14:paraId="4861B707" w14:textId="77777777" w:rsidR="00711207" w:rsidRPr="00383EDA" w:rsidRDefault="00711207" w:rsidP="00711207">
      <w:pPr>
        <w:pStyle w:val="ListParagraph"/>
        <w:numPr>
          <w:ilvl w:val="0"/>
          <w:numId w:val="21"/>
        </w:numPr>
        <w:rPr>
          <w:b/>
          <w:color w:val="4F81BD" w:themeColor="accent1"/>
        </w:rPr>
      </w:pPr>
      <w:r w:rsidRPr="00383EDA">
        <w:rPr>
          <w:b/>
          <w:color w:val="4F81BD" w:themeColor="accent1"/>
        </w:rPr>
        <w:t>Ljudski resursi</w:t>
      </w:r>
    </w:p>
    <w:p w14:paraId="67B76C05" w14:textId="39508522" w:rsidR="00711207" w:rsidRDefault="00711207" w:rsidP="007E06F0">
      <w:pPr>
        <w:pStyle w:val="NoSpacing"/>
        <w:spacing w:after="0"/>
        <w:rPr>
          <w:lang w:val="sr-Latn-BA"/>
        </w:rPr>
      </w:pPr>
      <w:r>
        <w:rPr>
          <w:lang w:val="sr-Latn-BA"/>
        </w:rPr>
        <w:t xml:space="preserve">BHDCA </w:t>
      </w:r>
      <w:r w:rsidRPr="00AE0C50">
        <w:rPr>
          <w:lang w:val="sr-Latn-BA"/>
        </w:rPr>
        <w:t xml:space="preserve">ima ukupno </w:t>
      </w:r>
      <w:r w:rsidRPr="00D9081E">
        <w:rPr>
          <w:lang w:val="sr-Latn-BA"/>
        </w:rPr>
        <w:t xml:space="preserve">79 </w:t>
      </w:r>
      <w:r w:rsidRPr="00AE0C50">
        <w:rPr>
          <w:lang w:val="sr-Latn-BA"/>
        </w:rPr>
        <w:t xml:space="preserve">sistematizovanih radnih mjesta, od čega je 61 radno mjesto u sjedištu u Banjaluci, 13 radnih mjesta u </w:t>
      </w:r>
      <w:r>
        <w:rPr>
          <w:lang w:val="sr-Latn-BA"/>
        </w:rPr>
        <w:t xml:space="preserve">Regionalnoj </w:t>
      </w:r>
      <w:r w:rsidRPr="008667CA">
        <w:rPr>
          <w:lang w:val="sr-Latn-BA"/>
        </w:rPr>
        <w:t xml:space="preserve">kancelariji </w:t>
      </w:r>
      <w:r w:rsidRPr="00AE0C50">
        <w:rPr>
          <w:lang w:val="sr-Latn-BA"/>
        </w:rPr>
        <w:t xml:space="preserve">u Sarajevu i 5 radnih mjesta u </w:t>
      </w:r>
      <w:r>
        <w:rPr>
          <w:lang w:val="sr-Latn-BA"/>
        </w:rPr>
        <w:t>Regionalnoj kancelariji</w:t>
      </w:r>
      <w:r w:rsidRPr="00AE0C50">
        <w:rPr>
          <w:lang w:val="sr-Latn-BA"/>
        </w:rPr>
        <w:t xml:space="preserve"> u Mostaru. </w:t>
      </w:r>
    </w:p>
    <w:p w14:paraId="61104E5A" w14:textId="77777777" w:rsidR="009303BD" w:rsidRDefault="009303BD" w:rsidP="007E06F0">
      <w:pPr>
        <w:pStyle w:val="NoSpacing"/>
        <w:spacing w:after="0"/>
        <w:rPr>
          <w:lang w:val="sr-Latn-BA"/>
        </w:rPr>
      </w:pPr>
    </w:p>
    <w:p w14:paraId="68D6647D" w14:textId="5AB2F3E6" w:rsidR="009303BD" w:rsidRPr="000F1FA0" w:rsidRDefault="009303BD" w:rsidP="009303BD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color w:val="000000"/>
          <w:lang w:val="bs-Latn-BA" w:eastAsia="sr-Cyrl-BA"/>
        </w:rPr>
      </w:pPr>
      <w:r>
        <w:rPr>
          <w:rFonts w:cs="Arial"/>
          <w:color w:val="000000"/>
          <w:lang w:val="bs-Latn-BA" w:eastAsia="sr-Cyrl-BA"/>
        </w:rPr>
        <w:t>U skladu sa Zakonom</w:t>
      </w:r>
      <w:r>
        <w:rPr>
          <w:rFonts w:cs="Arial"/>
          <w:lang w:val="hr-HR"/>
        </w:rPr>
        <w:t xml:space="preserve"> o budžetu institucija Bosne i Hercegovine</w:t>
      </w:r>
      <w:r w:rsidRPr="009B5964">
        <w:rPr>
          <w:rFonts w:cs="Arial"/>
          <w:lang w:val="hr-HR"/>
        </w:rPr>
        <w:t xml:space="preserve"> i međunarodnih ob</w:t>
      </w:r>
      <w:r>
        <w:rPr>
          <w:rFonts w:cs="Arial"/>
          <w:lang w:val="hr-HR"/>
        </w:rPr>
        <w:t>a</w:t>
      </w:r>
      <w:r w:rsidR="0085663C">
        <w:rPr>
          <w:rFonts w:cs="Arial"/>
          <w:lang w:val="hr-HR"/>
        </w:rPr>
        <w:t>veza Bosne i Hercegovine za 2024</w:t>
      </w:r>
      <w:r w:rsidRPr="009B5964">
        <w:rPr>
          <w:rFonts w:cs="Arial"/>
          <w:lang w:val="hr-HR"/>
        </w:rPr>
        <w:t>. godinu</w:t>
      </w:r>
      <w:r w:rsidR="0085663C">
        <w:rPr>
          <w:rFonts w:cs="Arial"/>
          <w:lang w:val="hr-HR"/>
        </w:rPr>
        <w:t xml:space="preserve"> („Službeni glasnik BiH“, br. 50/24</w:t>
      </w:r>
      <w:r>
        <w:rPr>
          <w:rFonts w:cs="Arial"/>
          <w:lang w:val="hr-HR"/>
        </w:rPr>
        <w:t xml:space="preserve">), </w:t>
      </w:r>
      <w:r w:rsidR="006B787C">
        <w:rPr>
          <w:rFonts w:cs="Arial"/>
          <w:lang w:val="hr-HR"/>
        </w:rPr>
        <w:t>BHDCA</w:t>
      </w:r>
      <w:r>
        <w:rPr>
          <w:rFonts w:cs="Arial"/>
          <w:lang w:val="hr-HR"/>
        </w:rPr>
        <w:t xml:space="preserve"> su odob</w:t>
      </w:r>
      <w:r w:rsidR="0085663C">
        <w:rPr>
          <w:rFonts w:cs="Arial"/>
          <w:lang w:val="hr-HR"/>
        </w:rPr>
        <w:t>rena sredstva za 57 zaposlenih.</w:t>
      </w:r>
    </w:p>
    <w:p w14:paraId="70A15A88" w14:textId="78E0A910" w:rsidR="0085663C" w:rsidRDefault="0085663C" w:rsidP="0085663C">
      <w:pPr>
        <w:pStyle w:val="NoSpacing"/>
        <w:rPr>
          <w:color w:val="000000"/>
          <w:lang w:val="bs-Latn-BA" w:eastAsia="sr-Cyrl-BA"/>
        </w:rPr>
      </w:pPr>
      <w:r w:rsidRPr="00B97477">
        <w:rPr>
          <w:color w:val="000000"/>
          <w:lang w:val="bs-Latn-BA" w:eastAsia="sr-Cyrl-BA"/>
        </w:rPr>
        <w:t>Na dan 30.6.2024. godine bilo je 58 zaposlenih</w:t>
      </w:r>
      <w:r>
        <w:rPr>
          <w:color w:val="000000"/>
          <w:lang w:val="bs-Latn-BA" w:eastAsia="sr-Cyrl-BA"/>
        </w:rPr>
        <w:t>.</w:t>
      </w:r>
      <w:r w:rsidRPr="00B97477">
        <w:rPr>
          <w:color w:val="000000"/>
          <w:lang w:val="bs-Latn-BA" w:eastAsia="sr-Cyrl-BA"/>
        </w:rPr>
        <w:t xml:space="preserve"> Prema rodnoj strukturi, u </w:t>
      </w:r>
      <w:r w:rsidRPr="00B97477">
        <w:rPr>
          <w:color w:val="000000"/>
          <w:lang w:val="hr-HR" w:eastAsia="sr-Cyrl-BA"/>
        </w:rPr>
        <w:t xml:space="preserve">BHDCA </w:t>
      </w:r>
      <w:r w:rsidRPr="00B97477">
        <w:rPr>
          <w:color w:val="000000"/>
          <w:lang w:val="bs-Latn-BA" w:eastAsia="sr-Cyrl-BA"/>
        </w:rPr>
        <w:t xml:space="preserve">zaposlene su 33 žene (57%) i 25 muškaraca (43%). </w:t>
      </w:r>
    </w:p>
    <w:p w14:paraId="304ADEB4" w14:textId="614B45D4" w:rsidR="0085663C" w:rsidRPr="00B97477" w:rsidRDefault="0085663C" w:rsidP="0085663C">
      <w:pPr>
        <w:pStyle w:val="NoSpacing"/>
        <w:rPr>
          <w:color w:val="000000"/>
          <w:lang w:val="bs-Latn-BA" w:eastAsia="sr-Cyrl-BA"/>
        </w:rPr>
      </w:pPr>
      <w:r>
        <w:rPr>
          <w:color w:val="000000"/>
          <w:lang w:val="bs-Latn-BA" w:eastAsia="sr-Cyrl-BA"/>
        </w:rPr>
        <w:t xml:space="preserve">Zbog postupanja po sudskoj presudi i Zaključka </w:t>
      </w:r>
      <w:r w:rsidR="00005EFB">
        <w:rPr>
          <w:color w:val="000000"/>
          <w:lang w:val="bs-Latn-BA" w:eastAsia="sr-Cyrl-BA"/>
        </w:rPr>
        <w:t>Savjeta</w:t>
      </w:r>
      <w:r>
        <w:rPr>
          <w:color w:val="000000"/>
          <w:lang w:val="bs-Latn-BA" w:eastAsia="sr-Cyrl-BA"/>
        </w:rPr>
        <w:t xml:space="preserve"> ministara BiH</w:t>
      </w:r>
      <w:r w:rsidR="00005EFB">
        <w:rPr>
          <w:color w:val="000000"/>
          <w:lang w:val="bs-Latn-BA" w:eastAsia="sr-Cyrl-BA"/>
        </w:rPr>
        <w:t>,</w:t>
      </w:r>
      <w:r>
        <w:rPr>
          <w:color w:val="000000"/>
          <w:lang w:val="bs-Latn-BA" w:eastAsia="sr-Cyrl-BA"/>
        </w:rPr>
        <w:t xml:space="preserve"> </w:t>
      </w:r>
      <w:r w:rsidRPr="00E13422">
        <w:rPr>
          <w:lang w:val="bs-Latn-BA"/>
        </w:rPr>
        <w:t>broj: 05-07-1-663-37/24, donesen</w:t>
      </w:r>
      <w:r w:rsidR="00005EFB">
        <w:rPr>
          <w:lang w:val="bs-Latn-BA"/>
        </w:rPr>
        <w:t>og</w:t>
      </w:r>
      <w:r w:rsidRPr="00E13422">
        <w:rPr>
          <w:lang w:val="bs-Latn-BA"/>
        </w:rPr>
        <w:t xml:space="preserve"> na 43. sjednici</w:t>
      </w:r>
      <w:r w:rsidR="00005EFB">
        <w:rPr>
          <w:lang w:val="bs-Latn-BA"/>
        </w:rPr>
        <w:t>,</w:t>
      </w:r>
      <w:r w:rsidRPr="00E13422">
        <w:rPr>
          <w:lang w:val="bs-Latn-BA"/>
        </w:rPr>
        <w:t xml:space="preserve"> o</w:t>
      </w:r>
      <w:r>
        <w:rPr>
          <w:lang w:val="bs-Latn-BA"/>
        </w:rPr>
        <w:t xml:space="preserve">držanoj 19. marta 2024. godine, </w:t>
      </w:r>
      <w:r w:rsidR="006B787C">
        <w:rPr>
          <w:lang w:val="bs-Latn-BA"/>
        </w:rPr>
        <w:t>BHDCA</w:t>
      </w:r>
      <w:r>
        <w:rPr>
          <w:lang w:val="bs-Latn-BA"/>
        </w:rPr>
        <w:t xml:space="preserve"> je primila u radni odnos jednog zaposlenika na period mart-juni 2024. godine, te je zbog navedenog na dan 30.6.2024. godine broj zaposlenih bio veći od Zakonom utvrđenog. Već sa 1.7.2024. godine broj zaposlenih iznosio je 57.</w:t>
      </w:r>
    </w:p>
    <w:p w14:paraId="76429EAF" w14:textId="68490753" w:rsidR="0085663C" w:rsidRDefault="0085663C" w:rsidP="0085663C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color w:val="000000"/>
          <w:lang w:val="bs-Latn-BA" w:eastAsia="sr-Cyrl-BA"/>
        </w:rPr>
      </w:pPr>
      <w:r w:rsidRPr="000F1FA0">
        <w:rPr>
          <w:rFonts w:cs="Arial"/>
          <w:color w:val="000000"/>
          <w:lang w:val="bs-Latn-BA" w:eastAsia="sr-Cyrl-BA"/>
        </w:rPr>
        <w:t>U strukturi zaposlenih, državnih službenika ima 3</w:t>
      </w:r>
      <w:r>
        <w:rPr>
          <w:rFonts w:cs="Arial"/>
          <w:color w:val="000000"/>
          <w:lang w:val="bs-Latn-BA" w:eastAsia="sr-Cyrl-BA"/>
        </w:rPr>
        <w:t>5</w:t>
      </w:r>
      <w:r>
        <w:rPr>
          <w:rFonts w:cs="Arial"/>
          <w:lang w:val="bs-Latn-BA" w:eastAsia="sr-Cyrl-BA"/>
        </w:rPr>
        <w:t>, od čega su 4</w:t>
      </w:r>
      <w:r w:rsidRPr="000F1FA0">
        <w:rPr>
          <w:rFonts w:cs="Arial"/>
          <w:lang w:val="bs-Latn-BA" w:eastAsia="sr-Cyrl-BA"/>
        </w:rPr>
        <w:t xml:space="preserve"> ruk</w:t>
      </w:r>
      <w:r>
        <w:rPr>
          <w:rFonts w:cs="Arial"/>
          <w:lang w:val="bs-Latn-BA" w:eastAsia="sr-Cyrl-BA"/>
        </w:rPr>
        <w:t>ovodeća državna službenika, 20</w:t>
      </w:r>
      <w:r w:rsidRPr="000F1FA0">
        <w:rPr>
          <w:rFonts w:cs="Arial"/>
          <w:lang w:val="bs-Latn-BA" w:eastAsia="sr-Cyrl-BA"/>
        </w:rPr>
        <w:t xml:space="preserve"> zaposlenika</w:t>
      </w:r>
      <w:r w:rsidRPr="000F1FA0">
        <w:rPr>
          <w:rFonts w:cs="Arial"/>
          <w:color w:val="000000"/>
          <w:lang w:val="bs-Latn-BA" w:eastAsia="sr-Cyrl-BA"/>
        </w:rPr>
        <w:t>.</w:t>
      </w:r>
      <w:r>
        <w:rPr>
          <w:rFonts w:cs="Arial"/>
          <w:color w:val="000000"/>
          <w:lang w:val="bs-Latn-BA" w:eastAsia="sr-Cyrl-BA"/>
        </w:rPr>
        <w:t xml:space="preserve"> </w:t>
      </w:r>
    </w:p>
    <w:p w14:paraId="54AADE6E" w14:textId="18E69A5E" w:rsidR="00E35357" w:rsidRDefault="00E35357" w:rsidP="0085663C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color w:val="000000"/>
          <w:lang w:val="bs-Latn-BA" w:eastAsia="sr-Cyrl-BA"/>
        </w:rPr>
      </w:pPr>
    </w:p>
    <w:p w14:paraId="61BCC883" w14:textId="5AFBCB8C" w:rsidR="00E35357" w:rsidRDefault="00E35357" w:rsidP="0085663C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color w:val="000000"/>
          <w:lang w:val="bs-Latn-BA" w:eastAsia="sr-Cyrl-BA"/>
        </w:rPr>
      </w:pPr>
      <w:r>
        <w:rPr>
          <w:noProof/>
          <w:lang w:val="en-US"/>
        </w:rPr>
        <w:drawing>
          <wp:inline distT="0" distB="0" distL="0" distR="0" wp14:anchorId="768F574D" wp14:editId="7F0DAECB">
            <wp:extent cx="5760085" cy="343058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30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D9386" w14:textId="1C72ED30" w:rsidR="00E35357" w:rsidRDefault="00E35357" w:rsidP="0085663C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color w:val="000000"/>
          <w:lang w:val="bs-Latn-BA" w:eastAsia="sr-Cyrl-BA"/>
        </w:rPr>
      </w:pPr>
    </w:p>
    <w:p w14:paraId="494BE511" w14:textId="7C44B8AF" w:rsidR="00681827" w:rsidRDefault="00E35357" w:rsidP="00681827">
      <w:pPr>
        <w:jc w:val="both"/>
        <w:rPr>
          <w:rFonts w:cs="Arial"/>
          <w:color w:val="000000"/>
          <w:lang w:val="bs-Latn-BA" w:eastAsia="sr-Cyrl-BA"/>
        </w:rPr>
      </w:pPr>
      <w:r>
        <w:rPr>
          <w:color w:val="000000"/>
          <w:lang w:val="en-GB"/>
        </w:rPr>
        <w:t>B</w:t>
      </w:r>
      <w:r w:rsidR="00681827" w:rsidRPr="00EE3CCB">
        <w:rPr>
          <w:color w:val="000000"/>
          <w:lang w:val="en-GB"/>
        </w:rPr>
        <w:t xml:space="preserve">HDCA </w:t>
      </w:r>
      <w:proofErr w:type="spellStart"/>
      <w:r w:rsidR="00681827" w:rsidRPr="00EE3CCB">
        <w:rPr>
          <w:color w:val="000000"/>
          <w:lang w:val="en-GB"/>
        </w:rPr>
        <w:t>ima</w:t>
      </w:r>
      <w:proofErr w:type="spellEnd"/>
      <w:r w:rsidR="00681827" w:rsidRPr="00EE3CCB">
        <w:rPr>
          <w:color w:val="000000"/>
          <w:lang w:val="en-GB"/>
        </w:rPr>
        <w:t xml:space="preserve"> </w:t>
      </w:r>
      <w:proofErr w:type="spellStart"/>
      <w:r w:rsidR="00681827" w:rsidRPr="00EE3CCB">
        <w:rPr>
          <w:color w:val="000000"/>
          <w:lang w:val="en-GB"/>
        </w:rPr>
        <w:t>značajan</w:t>
      </w:r>
      <w:proofErr w:type="spellEnd"/>
      <w:r w:rsidR="00681827" w:rsidRPr="00EE3CCB">
        <w:rPr>
          <w:color w:val="000000"/>
          <w:lang w:val="en-GB"/>
        </w:rPr>
        <w:t xml:space="preserve"> </w:t>
      </w:r>
      <w:proofErr w:type="spellStart"/>
      <w:r w:rsidR="00681827" w:rsidRPr="00EE3CCB">
        <w:rPr>
          <w:color w:val="000000"/>
          <w:lang w:val="en-GB"/>
        </w:rPr>
        <w:t>broj</w:t>
      </w:r>
      <w:proofErr w:type="spellEnd"/>
      <w:r w:rsidR="00681827" w:rsidRPr="00EE3CCB">
        <w:rPr>
          <w:color w:val="000000"/>
          <w:lang w:val="en-GB"/>
        </w:rPr>
        <w:t xml:space="preserve"> </w:t>
      </w:r>
      <w:proofErr w:type="spellStart"/>
      <w:r w:rsidR="00681827" w:rsidRPr="00EE3CCB">
        <w:rPr>
          <w:color w:val="000000"/>
          <w:lang w:val="en-GB"/>
        </w:rPr>
        <w:t>upražnjenih</w:t>
      </w:r>
      <w:proofErr w:type="spellEnd"/>
      <w:r w:rsidR="00681827" w:rsidRPr="00EE3CCB">
        <w:rPr>
          <w:color w:val="000000"/>
          <w:lang w:val="en-GB"/>
        </w:rPr>
        <w:t xml:space="preserve"> </w:t>
      </w:r>
      <w:proofErr w:type="spellStart"/>
      <w:r w:rsidR="00681827" w:rsidRPr="00EE3CCB">
        <w:rPr>
          <w:color w:val="000000"/>
          <w:lang w:val="en-GB"/>
        </w:rPr>
        <w:t>radnih</w:t>
      </w:r>
      <w:proofErr w:type="spellEnd"/>
      <w:r w:rsidR="00681827" w:rsidRPr="00EE3CCB">
        <w:rPr>
          <w:color w:val="000000"/>
          <w:lang w:val="en-GB"/>
        </w:rPr>
        <w:t xml:space="preserve"> </w:t>
      </w:r>
      <w:proofErr w:type="spellStart"/>
      <w:r w:rsidR="00681827" w:rsidRPr="0063100D">
        <w:rPr>
          <w:color w:val="000000"/>
          <w:lang w:val="en-GB"/>
        </w:rPr>
        <w:t>mjesta</w:t>
      </w:r>
      <w:proofErr w:type="spellEnd"/>
      <w:r w:rsidR="00681827" w:rsidRPr="0063100D">
        <w:rPr>
          <w:color w:val="000000"/>
          <w:lang w:val="en-GB"/>
        </w:rPr>
        <w:t xml:space="preserve"> </w:t>
      </w:r>
      <w:proofErr w:type="spellStart"/>
      <w:r w:rsidR="00681827">
        <w:rPr>
          <w:color w:val="000000"/>
          <w:lang w:val="en-GB"/>
        </w:rPr>
        <w:t>i</w:t>
      </w:r>
      <w:proofErr w:type="spellEnd"/>
      <w:r w:rsidR="00681827">
        <w:rPr>
          <w:color w:val="000000"/>
          <w:lang w:val="en-GB"/>
        </w:rPr>
        <w:t xml:space="preserve"> </w:t>
      </w:r>
      <w:proofErr w:type="spellStart"/>
      <w:r w:rsidR="00681827">
        <w:rPr>
          <w:color w:val="000000"/>
          <w:lang w:val="en-GB"/>
        </w:rPr>
        <w:t>uglavnom</w:t>
      </w:r>
      <w:proofErr w:type="spellEnd"/>
      <w:r w:rsidR="00681827">
        <w:rPr>
          <w:color w:val="000000"/>
          <w:lang w:val="en-GB"/>
        </w:rPr>
        <w:t xml:space="preserve"> se</w:t>
      </w:r>
      <w:r w:rsidR="00681827" w:rsidRPr="00EE3CCB">
        <w:rPr>
          <w:color w:val="000000"/>
          <w:lang w:val="en-GB"/>
        </w:rPr>
        <w:t xml:space="preserve"> </w:t>
      </w:r>
      <w:proofErr w:type="spellStart"/>
      <w:r w:rsidR="00681827" w:rsidRPr="00EE3CCB">
        <w:rPr>
          <w:color w:val="000000"/>
          <w:lang w:val="en-GB"/>
        </w:rPr>
        <w:t>odnose</w:t>
      </w:r>
      <w:proofErr w:type="spellEnd"/>
      <w:r w:rsidR="00681827" w:rsidRPr="00EE3CCB">
        <w:rPr>
          <w:color w:val="000000"/>
          <w:lang w:val="en-GB"/>
        </w:rPr>
        <w:t xml:space="preserve"> </w:t>
      </w:r>
      <w:proofErr w:type="spellStart"/>
      <w:r w:rsidR="00681827" w:rsidRPr="00EE3CCB">
        <w:rPr>
          <w:color w:val="000000"/>
          <w:lang w:val="en-GB"/>
        </w:rPr>
        <w:t>na</w:t>
      </w:r>
      <w:proofErr w:type="spellEnd"/>
      <w:r w:rsidR="00681827" w:rsidRPr="00EE3CCB">
        <w:rPr>
          <w:color w:val="000000"/>
          <w:lang w:val="en-GB"/>
        </w:rPr>
        <w:t xml:space="preserve"> </w:t>
      </w:r>
      <w:proofErr w:type="spellStart"/>
      <w:r w:rsidR="00681827" w:rsidRPr="00EE3CCB">
        <w:rPr>
          <w:color w:val="000000"/>
          <w:lang w:val="en-GB"/>
        </w:rPr>
        <w:t>inspektorske</w:t>
      </w:r>
      <w:proofErr w:type="spellEnd"/>
      <w:r w:rsidR="00681827" w:rsidRPr="00EE3CCB">
        <w:rPr>
          <w:color w:val="000000"/>
          <w:lang w:val="en-GB"/>
        </w:rPr>
        <w:t xml:space="preserve"> </w:t>
      </w:r>
      <w:proofErr w:type="spellStart"/>
      <w:r w:rsidR="00681827" w:rsidRPr="00EE3CCB">
        <w:rPr>
          <w:color w:val="000000"/>
          <w:lang w:val="en-GB"/>
        </w:rPr>
        <w:t>pozicije</w:t>
      </w:r>
      <w:proofErr w:type="spellEnd"/>
      <w:r w:rsidR="00681827">
        <w:rPr>
          <w:color w:val="000000"/>
          <w:lang w:val="en-GB"/>
        </w:rPr>
        <w:t xml:space="preserve">. </w:t>
      </w:r>
      <w:r w:rsidR="00681827" w:rsidRPr="00BD3020">
        <w:rPr>
          <w:rFonts w:cs="Arial"/>
          <w:color w:val="000000"/>
          <w:lang w:val="bs-Latn-BA" w:eastAsia="sr-Cyrl-BA"/>
        </w:rPr>
        <w:t>S obzirom na deficitarnost stručnog kadra</w:t>
      </w:r>
      <w:r w:rsidR="004D4377">
        <w:rPr>
          <w:rFonts w:cs="Arial"/>
          <w:color w:val="000000"/>
          <w:lang w:val="bs-Latn-BA" w:eastAsia="sr-Cyrl-BA"/>
        </w:rPr>
        <w:t xml:space="preserve"> na tržištu rada, te povoljnije uslove</w:t>
      </w:r>
      <w:r w:rsidR="00681827" w:rsidRPr="00BD3020">
        <w:rPr>
          <w:rFonts w:cs="Arial"/>
          <w:color w:val="000000"/>
          <w:lang w:val="bs-Latn-BA" w:eastAsia="sr-Cyrl-BA"/>
        </w:rPr>
        <w:t xml:space="preserve"> rada u vazduhoplovnoj industriji</w:t>
      </w:r>
      <w:r w:rsidR="00681827">
        <w:rPr>
          <w:rFonts w:cs="Arial"/>
          <w:color w:val="000000"/>
          <w:lang w:val="bs-Latn-BA" w:eastAsia="sr-Cyrl-BA"/>
        </w:rPr>
        <w:t xml:space="preserve"> u odnosu na institucije BiH</w:t>
      </w:r>
      <w:r w:rsidR="00681827" w:rsidRPr="00BD3020">
        <w:rPr>
          <w:rFonts w:cs="Arial"/>
          <w:color w:val="000000"/>
          <w:lang w:val="bs-Latn-BA" w:eastAsia="sr-Cyrl-BA"/>
        </w:rPr>
        <w:t xml:space="preserve">, </w:t>
      </w:r>
      <w:r w:rsidR="006B787C">
        <w:rPr>
          <w:rFonts w:cs="Arial"/>
          <w:color w:val="000000"/>
          <w:lang w:val="bs-Latn-BA" w:eastAsia="sr-Cyrl-BA"/>
        </w:rPr>
        <w:t>BHDCA</w:t>
      </w:r>
      <w:r w:rsidR="00681827" w:rsidRPr="00BD3020">
        <w:rPr>
          <w:rFonts w:cs="Arial"/>
          <w:color w:val="000000"/>
          <w:lang w:val="bs-Latn-BA" w:eastAsia="sr-Cyrl-BA"/>
        </w:rPr>
        <w:t xml:space="preserve"> se suočava sa problemom nemogućnosti popunjavanja određenih radnih mjesta</w:t>
      </w:r>
      <w:r w:rsidR="00681827">
        <w:rPr>
          <w:rFonts w:cs="Arial"/>
          <w:color w:val="000000"/>
          <w:lang w:val="bs-Latn-BA" w:eastAsia="sr-Cyrl-BA"/>
        </w:rPr>
        <w:t>. To znatno utiče na sposobnost BHDCA da odgovori svim zahtjevima koji se pred nju postavljaju</w:t>
      </w:r>
      <w:r w:rsidR="00681827" w:rsidRPr="00BD3020">
        <w:rPr>
          <w:rFonts w:cs="Arial"/>
          <w:color w:val="000000"/>
          <w:lang w:val="bs-Latn-BA" w:eastAsia="sr-Cyrl-BA"/>
        </w:rPr>
        <w:t>, te taj problem pokušava ublažiti angažovanjem stručnog osoblja putem ugovora o djelu za obavljanje poslova iz raznih vazduh</w:t>
      </w:r>
      <w:r w:rsidR="00681827">
        <w:rPr>
          <w:rFonts w:cs="Arial"/>
          <w:color w:val="000000"/>
          <w:lang w:val="bs-Latn-BA" w:eastAsia="sr-Cyrl-BA"/>
        </w:rPr>
        <w:t>oplovnih oblasti.</w:t>
      </w:r>
    </w:p>
    <w:p w14:paraId="3FBD787C" w14:textId="4B48CCAD" w:rsidR="00681827" w:rsidRDefault="00681827" w:rsidP="00681827">
      <w:pPr>
        <w:pStyle w:val="NoSpacing"/>
        <w:rPr>
          <w:lang w:val="bs-Latn-BA"/>
        </w:rPr>
      </w:pPr>
      <w:proofErr w:type="spellStart"/>
      <w:r>
        <w:rPr>
          <w:color w:val="000000"/>
          <w:lang w:val="en-GB"/>
        </w:rPr>
        <w:lastRenderedPageBreak/>
        <w:t>Upravo</w:t>
      </w:r>
      <w:proofErr w:type="spellEnd"/>
      <w:r>
        <w:rPr>
          <w:color w:val="000000"/>
          <w:lang w:val="en-GB"/>
        </w:rPr>
        <w:t xml:space="preserve"> je </w:t>
      </w:r>
      <w:r>
        <w:rPr>
          <w:lang w:val="bs-Latn-BA"/>
        </w:rPr>
        <w:t>nemogućnost popunjavanja upražnjenih radnih mjesta i zapošljavanje sp</w:t>
      </w:r>
      <w:r w:rsidR="00005EFB">
        <w:rPr>
          <w:lang w:val="bs-Latn-BA"/>
        </w:rPr>
        <w:t>ecijalizovanih stručnih kadrova</w:t>
      </w:r>
      <w:r>
        <w:rPr>
          <w:lang w:val="bs-Latn-BA"/>
        </w:rPr>
        <w:t xml:space="preserve"> najozbiljniji izazov sa kojim se </w:t>
      </w:r>
      <w:r w:rsidR="006B787C">
        <w:rPr>
          <w:lang w:val="bs-Latn-BA"/>
        </w:rPr>
        <w:t xml:space="preserve">BHDCA </w:t>
      </w:r>
      <w:r>
        <w:rPr>
          <w:lang w:val="bs-Latn-BA"/>
        </w:rPr>
        <w:t>suočava, što je primjedba koju konstantno iznose i međunarodne vazduhoplovne organizacije (ICAO i EASA) koje vrše reviziju i procjenu sistemskog poslovanja BHDCA u svim segmentima nadležnosti.</w:t>
      </w:r>
    </w:p>
    <w:p w14:paraId="62C406BC" w14:textId="14C955C7" w:rsidR="00681827" w:rsidRDefault="00681827" w:rsidP="00681827">
      <w:pPr>
        <w:pStyle w:val="NoSpacing"/>
        <w:rPr>
          <w:lang w:val="bs-Latn-BA"/>
        </w:rPr>
      </w:pPr>
      <w:r>
        <w:rPr>
          <w:lang w:val="bs-Latn-BA"/>
        </w:rPr>
        <w:t>U odnosu na Pravilnik o sistematizaciji, prema kojem je 79 sistematizovanih radnih mje</w:t>
      </w:r>
      <w:r w:rsidR="00E35357">
        <w:rPr>
          <w:lang w:val="bs-Latn-BA"/>
        </w:rPr>
        <w:t>sta, nepopunjenost iznosi 28</w:t>
      </w:r>
      <w:r>
        <w:rPr>
          <w:lang w:val="bs-Latn-BA"/>
        </w:rPr>
        <w:t>%.</w:t>
      </w:r>
    </w:p>
    <w:p w14:paraId="48B4855A" w14:textId="590906B0" w:rsidR="00711207" w:rsidRDefault="00711207" w:rsidP="00711207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000000"/>
          <w:lang w:val="hr-HR"/>
        </w:rPr>
        <w:t>U prethodnom periodu, BHDCA je sačinila Informaciju</w:t>
      </w:r>
      <w:r w:rsidRPr="00B43429">
        <w:rPr>
          <w:rFonts w:cs="Arial"/>
          <w:color w:val="000000"/>
          <w:lang w:val="hr-HR"/>
        </w:rPr>
        <w:t xml:space="preserve">  o potrebi zapošljavanja stručnog kadra i povećanje sredstava za sticanje kvalifikacija potrebnih za obavljanje poslova iz nadležnosti BHDCA radi ispunjavanja preuzetih obaveza proisteklih iz Multilateralnog sporazuma o uspo</w:t>
      </w:r>
      <w:r w:rsidR="0006017E">
        <w:rPr>
          <w:rFonts w:cs="Arial"/>
          <w:color w:val="000000"/>
          <w:lang w:val="hr-HR"/>
        </w:rPr>
        <w:t>stavljanju Z</w:t>
      </w:r>
      <w:r>
        <w:rPr>
          <w:rFonts w:cs="Arial"/>
          <w:color w:val="000000"/>
          <w:lang w:val="hr-HR"/>
        </w:rPr>
        <w:t>ajedničke evropske vazduh</w:t>
      </w:r>
      <w:r w:rsidRPr="00B43429">
        <w:rPr>
          <w:rFonts w:cs="Arial"/>
          <w:color w:val="000000"/>
          <w:lang w:val="hr-HR"/>
        </w:rPr>
        <w:t xml:space="preserve">oplove oblasti i Međunarodne konvencije o civilnom </w:t>
      </w:r>
      <w:r>
        <w:rPr>
          <w:rFonts w:cs="Arial"/>
          <w:color w:val="000000"/>
          <w:lang w:val="hr-HR"/>
        </w:rPr>
        <w:t>vazduh</w:t>
      </w:r>
      <w:r w:rsidRPr="00B43429">
        <w:rPr>
          <w:rFonts w:cs="Arial"/>
          <w:color w:val="000000"/>
          <w:lang w:val="hr-HR"/>
        </w:rPr>
        <w:t>oplovstvu i njenih aneksa</w:t>
      </w:r>
      <w:r>
        <w:rPr>
          <w:rFonts w:cs="Arial"/>
          <w:color w:val="000000"/>
          <w:lang w:val="hr-HR"/>
        </w:rPr>
        <w:t xml:space="preserve">, </w:t>
      </w:r>
      <w:r w:rsidRPr="00B43429">
        <w:rPr>
          <w:rFonts w:cs="Arial"/>
          <w:color w:val="000000"/>
          <w:lang w:val="hr-HR"/>
        </w:rPr>
        <w:t xml:space="preserve">s ciljem upoznavanja </w:t>
      </w:r>
      <w:r>
        <w:rPr>
          <w:rFonts w:cs="Arial"/>
          <w:color w:val="000000"/>
          <w:lang w:val="hr-HR"/>
        </w:rPr>
        <w:t>Savjeta</w:t>
      </w:r>
      <w:r w:rsidRPr="00B43429">
        <w:rPr>
          <w:rFonts w:cs="Arial"/>
          <w:color w:val="000000"/>
          <w:lang w:val="hr-HR"/>
        </w:rPr>
        <w:t xml:space="preserve"> ministara BiH o potrebi zapošljavanja stručnog kadra</w:t>
      </w:r>
      <w:r>
        <w:rPr>
          <w:rFonts w:cs="Arial"/>
          <w:color w:val="000000"/>
          <w:lang w:val="hr-HR"/>
        </w:rPr>
        <w:t xml:space="preserve">. Takođe, </w:t>
      </w:r>
      <w:r w:rsidR="00614854">
        <w:rPr>
          <w:rFonts w:cs="Arial"/>
        </w:rPr>
        <w:t>sačinjen je</w:t>
      </w:r>
      <w:r w:rsidRPr="003B5CED">
        <w:rPr>
          <w:rFonts w:cs="Arial"/>
        </w:rPr>
        <w:t xml:space="preserve"> </w:t>
      </w:r>
      <w:r w:rsidRPr="003B5CED">
        <w:rPr>
          <w:rFonts w:cs="Arial"/>
          <w:i/>
        </w:rPr>
        <w:t xml:space="preserve">Prijedlog odluke o odobravanju novog </w:t>
      </w:r>
      <w:r>
        <w:rPr>
          <w:rFonts w:cs="Arial"/>
          <w:i/>
        </w:rPr>
        <w:t>za</w:t>
      </w:r>
      <w:r w:rsidRPr="003B5CED">
        <w:rPr>
          <w:rFonts w:cs="Arial"/>
          <w:i/>
        </w:rPr>
        <w:t>pošljavanja u BHDCA</w:t>
      </w:r>
      <w:r w:rsidR="00614854">
        <w:rPr>
          <w:rFonts w:cs="Arial"/>
        </w:rPr>
        <w:t xml:space="preserve"> i upućen na mišljenje </w:t>
      </w:r>
      <w:r w:rsidR="00E35357">
        <w:rPr>
          <w:rFonts w:cs="Arial"/>
        </w:rPr>
        <w:t>kontrolnim</w:t>
      </w:r>
      <w:r w:rsidR="00614854">
        <w:rPr>
          <w:rFonts w:cs="Arial"/>
        </w:rPr>
        <w:t xml:space="preserve"> institucijama. U skladu sa ovim prijedlogom, potrebna sredstva za dodatno zapošljavanje iskazana </w:t>
      </w:r>
      <w:r w:rsidR="00E35357">
        <w:rPr>
          <w:rFonts w:cs="Arial"/>
        </w:rPr>
        <w:t>su u budžetskom zahtjevu za 2025</w:t>
      </w:r>
      <w:r w:rsidR="00614854">
        <w:rPr>
          <w:rFonts w:cs="Arial"/>
        </w:rPr>
        <w:t xml:space="preserve">. godinu, kroz Aneks </w:t>
      </w:r>
      <w:r w:rsidR="00005EFB">
        <w:rPr>
          <w:rFonts w:cs="Arial"/>
        </w:rPr>
        <w:t>Z</w:t>
      </w:r>
      <w:r w:rsidR="00614854">
        <w:rPr>
          <w:rFonts w:cs="Arial"/>
        </w:rPr>
        <w:t>ahtjeva.</w:t>
      </w:r>
    </w:p>
    <w:p w14:paraId="50642313" w14:textId="59BED044" w:rsidR="002A0838" w:rsidRDefault="002A0838" w:rsidP="002A0838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Prema </w:t>
      </w:r>
      <w:r w:rsidR="00E35357" w:rsidRPr="003B5CED">
        <w:rPr>
          <w:rFonts w:cs="Arial"/>
          <w:i/>
        </w:rPr>
        <w:t>Prijedlog</w:t>
      </w:r>
      <w:r w:rsidR="00E35357">
        <w:rPr>
          <w:rFonts w:cs="Arial"/>
          <w:i/>
        </w:rPr>
        <w:t>u</w:t>
      </w:r>
      <w:r w:rsidR="00E35357" w:rsidRPr="003B5CED">
        <w:rPr>
          <w:rFonts w:cs="Arial"/>
          <w:i/>
        </w:rPr>
        <w:t xml:space="preserve"> odluke o odobravanju novog </w:t>
      </w:r>
      <w:r w:rsidR="00E35357">
        <w:rPr>
          <w:rFonts w:cs="Arial"/>
          <w:i/>
        </w:rPr>
        <w:t>za</w:t>
      </w:r>
      <w:r w:rsidR="00E35357" w:rsidRPr="003B5CED">
        <w:rPr>
          <w:rFonts w:cs="Arial"/>
          <w:i/>
        </w:rPr>
        <w:t>pošljavanja u BHDCA</w:t>
      </w:r>
      <w:r>
        <w:rPr>
          <w:rFonts w:cs="Arial"/>
        </w:rPr>
        <w:t>, urađena je procjena troškova koj</w:t>
      </w:r>
      <w:r w:rsidR="00E35357">
        <w:rPr>
          <w:rFonts w:cs="Arial"/>
        </w:rPr>
        <w:t>a je iskazana kroz ovaj aneks,</w:t>
      </w:r>
      <w:r>
        <w:rPr>
          <w:rFonts w:cs="Arial"/>
        </w:rPr>
        <w:t xml:space="preserve"> za sljedeća radna mjesta:</w:t>
      </w:r>
    </w:p>
    <w:p w14:paraId="5529E4E6" w14:textId="77777777" w:rsidR="00D03B38" w:rsidRPr="00A5343E" w:rsidRDefault="00D03B38" w:rsidP="00D03B38">
      <w:pPr>
        <w:numPr>
          <w:ilvl w:val="0"/>
          <w:numId w:val="35"/>
        </w:numPr>
        <w:contextualSpacing/>
        <w:jc w:val="both"/>
        <w:rPr>
          <w:rFonts w:eastAsia="Calibri"/>
          <w:lang w:val="bs-Latn-BA"/>
        </w:rPr>
      </w:pPr>
      <w:r w:rsidRPr="00A5343E">
        <w:rPr>
          <w:rFonts w:eastAsia="Calibri"/>
          <w:lang w:val="bs-Latn-BA"/>
        </w:rPr>
        <w:t xml:space="preserve">Stručni savjetnik za upravlјanje sistemom bezbjednosti letenja – </w:t>
      </w:r>
      <w:r w:rsidRPr="00A5343E">
        <w:rPr>
          <w:rFonts w:eastAsia="Calibri"/>
          <w:i/>
          <w:lang w:val="bs-Latn-BA"/>
        </w:rPr>
        <w:t>SMS</w:t>
      </w:r>
      <w:r w:rsidRPr="00A5343E">
        <w:rPr>
          <w:rFonts w:eastAsia="Calibri"/>
          <w:lang w:val="bs-Latn-BA"/>
        </w:rPr>
        <w:t>,</w:t>
      </w:r>
    </w:p>
    <w:p w14:paraId="433F20E6" w14:textId="77777777" w:rsidR="00D03B38" w:rsidRPr="00A5343E" w:rsidRDefault="00D03B38" w:rsidP="00D03B38">
      <w:pPr>
        <w:numPr>
          <w:ilvl w:val="0"/>
          <w:numId w:val="35"/>
        </w:numPr>
        <w:contextualSpacing/>
        <w:jc w:val="both"/>
        <w:rPr>
          <w:rFonts w:eastAsia="Calibri"/>
          <w:lang w:val="bs-Latn-BA"/>
        </w:rPr>
      </w:pPr>
      <w:r w:rsidRPr="00A5343E">
        <w:rPr>
          <w:rFonts w:eastAsia="Calibri"/>
          <w:lang w:val="bs-Latn-BA"/>
        </w:rPr>
        <w:t xml:space="preserve">Stručni savjetnik za obezbjeđivanje kvaliteta – bezbjednost letenja </w:t>
      </w:r>
      <w:r w:rsidRPr="00A5343E">
        <w:rPr>
          <w:rFonts w:eastAsia="Calibri"/>
          <w:i/>
          <w:lang w:val="bs-Latn-BA"/>
        </w:rPr>
        <w:t>FLIGHT SAFETY,</w:t>
      </w:r>
    </w:p>
    <w:p w14:paraId="67DDF896" w14:textId="77777777" w:rsidR="00D03B38" w:rsidRPr="00A5343E" w:rsidRDefault="00D03B38" w:rsidP="00D03B38">
      <w:pPr>
        <w:numPr>
          <w:ilvl w:val="0"/>
          <w:numId w:val="35"/>
        </w:numPr>
        <w:contextualSpacing/>
        <w:jc w:val="both"/>
        <w:rPr>
          <w:rFonts w:eastAsia="Calibri"/>
          <w:lang w:val="bs-Latn-BA"/>
        </w:rPr>
      </w:pPr>
      <w:r w:rsidRPr="00A5343E">
        <w:rPr>
          <w:rFonts w:eastAsia="Calibri"/>
          <w:lang w:val="bs-Latn-BA"/>
        </w:rPr>
        <w:t xml:space="preserve">Stručni savjetnik za obezbjeđivanje kvaliteta – upravlјanje vazdušnim saobraćajem </w:t>
      </w:r>
      <w:r w:rsidRPr="00A5343E">
        <w:rPr>
          <w:rFonts w:eastAsia="Calibri"/>
          <w:i/>
          <w:lang w:val="bs-Latn-BA"/>
        </w:rPr>
        <w:t>AIR TRAFFIC MANAGEMENT,</w:t>
      </w:r>
    </w:p>
    <w:p w14:paraId="499674F3" w14:textId="77777777" w:rsidR="00D03B38" w:rsidRPr="00A5343E" w:rsidRDefault="00D03B38" w:rsidP="00D03B38">
      <w:pPr>
        <w:numPr>
          <w:ilvl w:val="0"/>
          <w:numId w:val="35"/>
        </w:numPr>
        <w:contextualSpacing/>
        <w:jc w:val="both"/>
        <w:rPr>
          <w:rFonts w:eastAsia="Calibri"/>
          <w:lang w:val="bs-Latn-BA"/>
        </w:rPr>
      </w:pPr>
      <w:r w:rsidRPr="00A5343E">
        <w:rPr>
          <w:rFonts w:eastAsia="Calibri"/>
          <w:lang w:val="bs-Latn-BA"/>
        </w:rPr>
        <w:t>Stručni savjetnik za radno-pravne odnose,</w:t>
      </w:r>
    </w:p>
    <w:p w14:paraId="2C115BAE" w14:textId="34AB4777" w:rsidR="00D03B38" w:rsidRPr="00A5343E" w:rsidRDefault="00D03B38" w:rsidP="00D03B38">
      <w:pPr>
        <w:numPr>
          <w:ilvl w:val="0"/>
          <w:numId w:val="35"/>
        </w:numPr>
        <w:contextualSpacing/>
        <w:jc w:val="both"/>
        <w:rPr>
          <w:rFonts w:eastAsia="Calibri"/>
          <w:lang w:val="bs-Latn-BA"/>
        </w:rPr>
      </w:pPr>
      <w:r w:rsidRPr="00A5343E">
        <w:rPr>
          <w:rFonts w:eastAsia="Calibri"/>
          <w:lang w:val="bs-Latn-BA"/>
        </w:rPr>
        <w:t xml:space="preserve">Stručni savjetnik za plovidbenost vazduhoplova </w:t>
      </w:r>
      <w:r w:rsidRPr="00A5343E">
        <w:rPr>
          <w:rFonts w:eastAsia="Calibri"/>
          <w:i/>
          <w:lang w:val="bs-Latn-BA"/>
        </w:rPr>
        <w:t xml:space="preserve">CAMO - AIR </w:t>
      </w:r>
      <w:r w:rsidRPr="00A5343E">
        <w:rPr>
          <w:rFonts w:eastAsia="Calibri"/>
          <w:lang w:val="sr-Cyrl-BA"/>
        </w:rPr>
        <w:t>i</w:t>
      </w:r>
      <w:r w:rsidRPr="00A5343E">
        <w:rPr>
          <w:rFonts w:eastAsia="Calibri"/>
          <w:lang w:val="bs-Latn-BA"/>
        </w:rPr>
        <w:t>nspektor</w:t>
      </w:r>
      <w:r w:rsidR="004E41B6">
        <w:rPr>
          <w:rFonts w:eastAsia="Calibri"/>
          <w:lang w:val="bs-Latn-BA"/>
        </w:rPr>
        <w:t>,</w:t>
      </w:r>
    </w:p>
    <w:p w14:paraId="30F6EE0A" w14:textId="77777777" w:rsidR="00D03B38" w:rsidRPr="00A5343E" w:rsidRDefault="00D03B38" w:rsidP="00D03B38">
      <w:pPr>
        <w:numPr>
          <w:ilvl w:val="0"/>
          <w:numId w:val="35"/>
        </w:numPr>
        <w:contextualSpacing/>
        <w:jc w:val="both"/>
        <w:rPr>
          <w:rFonts w:eastAsia="Calibri"/>
          <w:lang w:val="bs-Latn-BA"/>
        </w:rPr>
      </w:pPr>
      <w:r w:rsidRPr="00A5343E">
        <w:rPr>
          <w:rFonts w:eastAsia="Calibri"/>
          <w:lang w:val="bs-Latn-BA"/>
        </w:rPr>
        <w:t xml:space="preserve">Stručni savjetnik za operacije vazduhoplova </w:t>
      </w:r>
      <w:r w:rsidRPr="00A5343E">
        <w:rPr>
          <w:rFonts w:eastAsia="Calibri"/>
          <w:i/>
          <w:lang w:val="bs-Latn-BA"/>
        </w:rPr>
        <w:t xml:space="preserve">AOC - </w:t>
      </w:r>
      <w:r w:rsidRPr="00A5343E">
        <w:rPr>
          <w:rFonts w:eastAsia="Calibri"/>
          <w:lang w:val="bs-Latn-BA"/>
        </w:rPr>
        <w:t>Avion</w:t>
      </w:r>
      <w:r w:rsidRPr="00A5343E">
        <w:rPr>
          <w:rFonts w:eastAsia="Calibri"/>
          <w:i/>
          <w:lang w:val="bs-Latn-BA"/>
        </w:rPr>
        <w:t xml:space="preserve"> - OPS </w:t>
      </w:r>
      <w:r w:rsidRPr="00A5343E">
        <w:rPr>
          <w:rFonts w:eastAsia="Calibri"/>
          <w:lang w:val="bs-Latn-BA"/>
        </w:rPr>
        <w:t>inspektor,</w:t>
      </w:r>
    </w:p>
    <w:p w14:paraId="0C16C895" w14:textId="77777777" w:rsidR="00D03B38" w:rsidRPr="00A5343E" w:rsidRDefault="00D03B38" w:rsidP="00D03B38">
      <w:pPr>
        <w:numPr>
          <w:ilvl w:val="0"/>
          <w:numId w:val="35"/>
        </w:numPr>
        <w:contextualSpacing/>
        <w:jc w:val="both"/>
        <w:rPr>
          <w:rFonts w:eastAsia="Calibri"/>
          <w:lang w:val="bs-Latn-BA"/>
        </w:rPr>
      </w:pPr>
      <w:r w:rsidRPr="00A5343E">
        <w:rPr>
          <w:rFonts w:eastAsia="Calibri"/>
          <w:lang w:val="bs-Latn-BA"/>
        </w:rPr>
        <w:t xml:space="preserve">Stručni savjetnik za operacije vazduhoplova </w:t>
      </w:r>
      <w:r w:rsidRPr="00A5343E">
        <w:rPr>
          <w:rFonts w:eastAsia="Calibri"/>
          <w:i/>
          <w:lang w:val="bs-Latn-BA"/>
        </w:rPr>
        <w:t xml:space="preserve">AOC - </w:t>
      </w:r>
      <w:r w:rsidRPr="00A5343E">
        <w:rPr>
          <w:rFonts w:eastAsia="Calibri"/>
          <w:lang w:val="bs-Latn-BA"/>
        </w:rPr>
        <w:t>Helikopter</w:t>
      </w:r>
      <w:r w:rsidRPr="00A5343E">
        <w:rPr>
          <w:rFonts w:eastAsia="Calibri"/>
          <w:i/>
          <w:lang w:val="bs-Latn-BA"/>
        </w:rPr>
        <w:t xml:space="preserve"> - OPS </w:t>
      </w:r>
      <w:r w:rsidRPr="00A5343E">
        <w:rPr>
          <w:rFonts w:eastAsia="Calibri"/>
          <w:lang w:val="bs-Latn-BA"/>
        </w:rPr>
        <w:t>inspektor,</w:t>
      </w:r>
    </w:p>
    <w:p w14:paraId="6119B286" w14:textId="77777777" w:rsidR="00D03B38" w:rsidRPr="00A5343E" w:rsidRDefault="00D03B38" w:rsidP="00D03B38">
      <w:pPr>
        <w:numPr>
          <w:ilvl w:val="0"/>
          <w:numId w:val="35"/>
        </w:numPr>
        <w:contextualSpacing/>
        <w:jc w:val="both"/>
        <w:rPr>
          <w:rFonts w:eastAsia="Calibri"/>
          <w:lang w:val="bs-Latn-BA"/>
        </w:rPr>
      </w:pPr>
      <w:r w:rsidRPr="00A5343E">
        <w:rPr>
          <w:rFonts w:eastAsia="Calibri"/>
          <w:lang w:val="bs-Latn-BA"/>
        </w:rPr>
        <w:t xml:space="preserve">Stručni savjetnik za vazduhoplovnu medicinu </w:t>
      </w:r>
      <w:r w:rsidRPr="00A5343E">
        <w:rPr>
          <w:rFonts w:eastAsia="Calibri"/>
          <w:i/>
          <w:lang w:val="bs-Latn-BA"/>
        </w:rPr>
        <w:t xml:space="preserve">FCL3 - Medical - FCL </w:t>
      </w:r>
      <w:r w:rsidRPr="00A5343E">
        <w:rPr>
          <w:rFonts w:eastAsia="Calibri"/>
          <w:lang w:val="bs-Latn-BA"/>
        </w:rPr>
        <w:t>inspektor,</w:t>
      </w:r>
    </w:p>
    <w:p w14:paraId="31E2B9F0" w14:textId="77777777" w:rsidR="00D03B38" w:rsidRPr="00A5343E" w:rsidRDefault="00D03B38" w:rsidP="00D03B38">
      <w:pPr>
        <w:numPr>
          <w:ilvl w:val="0"/>
          <w:numId w:val="35"/>
        </w:numPr>
        <w:contextualSpacing/>
        <w:jc w:val="both"/>
        <w:rPr>
          <w:rFonts w:eastAsia="Calibri"/>
          <w:lang w:val="bs-Latn-BA"/>
        </w:rPr>
      </w:pPr>
      <w:r w:rsidRPr="00A5343E">
        <w:rPr>
          <w:rFonts w:eastAsia="Calibri"/>
          <w:lang w:val="bs-Latn-BA"/>
        </w:rPr>
        <w:t xml:space="preserve">Stručni savjetnik za licenciranje osoblja i sertifikaciju službi kontrole letenja - </w:t>
      </w:r>
      <w:r w:rsidRPr="00A5343E">
        <w:rPr>
          <w:rFonts w:eastAsia="Calibri"/>
          <w:i/>
          <w:lang w:val="bs-Latn-BA"/>
        </w:rPr>
        <w:t>ATS</w:t>
      </w:r>
      <w:r w:rsidRPr="00A5343E">
        <w:rPr>
          <w:rFonts w:eastAsia="Calibri"/>
          <w:lang w:val="bs-Latn-BA"/>
        </w:rPr>
        <w:t xml:space="preserve"> inspektor,</w:t>
      </w:r>
    </w:p>
    <w:p w14:paraId="6203FE4F" w14:textId="2BD92472" w:rsidR="00D03B38" w:rsidRPr="00A5343E" w:rsidRDefault="00D03B38" w:rsidP="00D03B38">
      <w:pPr>
        <w:numPr>
          <w:ilvl w:val="0"/>
          <w:numId w:val="35"/>
        </w:numPr>
        <w:contextualSpacing/>
        <w:jc w:val="both"/>
        <w:rPr>
          <w:rFonts w:eastAsia="Calibri"/>
          <w:lang w:val="bs-Latn-BA"/>
        </w:rPr>
      </w:pPr>
      <w:r w:rsidRPr="00A5343E">
        <w:rPr>
          <w:rFonts w:eastAsia="Calibri"/>
          <w:lang w:val="bs-Latn-BA"/>
        </w:rPr>
        <w:t xml:space="preserve">Stručni savjetnik za sertifikaciju tehničkih sredstava i tehničkih službi kontrole letenja </w:t>
      </w:r>
      <w:r w:rsidR="00005EFB">
        <w:rPr>
          <w:rFonts w:eastAsia="Calibri"/>
          <w:lang w:val="bs-Latn-BA"/>
        </w:rPr>
        <w:t xml:space="preserve">- </w:t>
      </w:r>
      <w:r w:rsidRPr="00A5343E">
        <w:rPr>
          <w:rFonts w:eastAsia="Calibri"/>
          <w:i/>
          <w:lang w:val="bs-Latn-BA"/>
        </w:rPr>
        <w:t xml:space="preserve">CNS </w:t>
      </w:r>
      <w:r w:rsidRPr="00A5343E">
        <w:rPr>
          <w:rFonts w:eastAsia="Calibri"/>
          <w:lang w:val="bs-Latn-BA"/>
        </w:rPr>
        <w:t>inspektor,</w:t>
      </w:r>
    </w:p>
    <w:p w14:paraId="4E3FF989" w14:textId="77777777" w:rsidR="00D03B38" w:rsidRPr="00A5343E" w:rsidRDefault="00D03B38" w:rsidP="00D03B38">
      <w:pPr>
        <w:numPr>
          <w:ilvl w:val="0"/>
          <w:numId w:val="35"/>
        </w:numPr>
        <w:contextualSpacing/>
        <w:jc w:val="both"/>
        <w:rPr>
          <w:rFonts w:eastAsia="Calibri"/>
          <w:lang w:val="bs-Latn-BA"/>
        </w:rPr>
      </w:pPr>
      <w:r w:rsidRPr="00A5343E">
        <w:rPr>
          <w:rFonts w:eastAsia="Calibri"/>
          <w:lang w:val="bs-Latn-BA"/>
        </w:rPr>
        <w:t>Viši stručni saradnik za interne pravilnike i procedure rada,</w:t>
      </w:r>
    </w:p>
    <w:p w14:paraId="0754D8A3" w14:textId="77777777" w:rsidR="00D03B38" w:rsidRPr="00A5343E" w:rsidRDefault="00D03B38" w:rsidP="00D03B38">
      <w:pPr>
        <w:numPr>
          <w:ilvl w:val="0"/>
          <w:numId w:val="35"/>
        </w:numPr>
        <w:contextualSpacing/>
        <w:jc w:val="both"/>
        <w:rPr>
          <w:rFonts w:eastAsia="Calibri"/>
          <w:lang w:val="bs-Latn-BA"/>
        </w:rPr>
      </w:pPr>
      <w:r w:rsidRPr="00A5343E">
        <w:rPr>
          <w:rFonts w:eastAsia="Calibri"/>
          <w:lang w:val="bs-Latn-BA"/>
        </w:rPr>
        <w:t>Viši stručni saradnik za javne nabavke,</w:t>
      </w:r>
    </w:p>
    <w:p w14:paraId="5D078CDA" w14:textId="77777777" w:rsidR="00D03B38" w:rsidRPr="00A5343E" w:rsidRDefault="00D03B38" w:rsidP="00D03B38">
      <w:pPr>
        <w:numPr>
          <w:ilvl w:val="0"/>
          <w:numId w:val="35"/>
        </w:numPr>
        <w:contextualSpacing/>
        <w:rPr>
          <w:rFonts w:eastAsia="Calibri"/>
          <w:lang w:val="bs-Latn-BA"/>
        </w:rPr>
      </w:pPr>
      <w:r w:rsidRPr="00A5343E">
        <w:rPr>
          <w:rFonts w:eastAsia="Calibri"/>
          <w:lang w:val="bs-Latn-BA"/>
        </w:rPr>
        <w:t>Stručni saradnik za informacione tehnologije - administrator,</w:t>
      </w:r>
    </w:p>
    <w:p w14:paraId="05B36469" w14:textId="77777777" w:rsidR="00D03B38" w:rsidRPr="00A5343E" w:rsidRDefault="00D03B38" w:rsidP="00D03B38">
      <w:pPr>
        <w:numPr>
          <w:ilvl w:val="0"/>
          <w:numId w:val="35"/>
        </w:numPr>
        <w:contextualSpacing/>
        <w:jc w:val="both"/>
        <w:rPr>
          <w:rFonts w:eastAsia="Calibri"/>
          <w:lang w:val="bs-Latn-BA"/>
        </w:rPr>
      </w:pPr>
      <w:r w:rsidRPr="00A5343E">
        <w:rPr>
          <w:rFonts w:eastAsia="Calibri"/>
          <w:lang w:val="bs-Latn-BA"/>
        </w:rPr>
        <w:t>Stručni saradnik za procjenu rizika (RA)</w:t>
      </w:r>
      <w:r>
        <w:rPr>
          <w:rFonts w:eastAsia="Calibri"/>
          <w:lang w:val="bs-Latn-BA"/>
        </w:rPr>
        <w:t>,</w:t>
      </w:r>
    </w:p>
    <w:p w14:paraId="4E1FC21F" w14:textId="77777777" w:rsidR="00D03B38" w:rsidRPr="00146517" w:rsidRDefault="00D03B38" w:rsidP="00D03B38">
      <w:pPr>
        <w:numPr>
          <w:ilvl w:val="0"/>
          <w:numId w:val="35"/>
        </w:numPr>
        <w:contextualSpacing/>
        <w:jc w:val="both"/>
        <w:rPr>
          <w:rFonts w:eastAsia="Calibri"/>
          <w:lang w:val="bs-Latn-BA"/>
        </w:rPr>
      </w:pPr>
      <w:r w:rsidRPr="00A5343E">
        <w:rPr>
          <w:rFonts w:eastAsia="Calibri"/>
          <w:lang w:val="bs-Latn-BA"/>
        </w:rPr>
        <w:t xml:space="preserve">VKV vozač – </w:t>
      </w:r>
      <w:r w:rsidRPr="00C357B8">
        <w:rPr>
          <w:rFonts w:eastAsia="Calibri"/>
          <w:lang w:val="bs-Latn-BA"/>
        </w:rPr>
        <w:t>2 izvršioca.</w:t>
      </w:r>
    </w:p>
    <w:p w14:paraId="510E154A" w14:textId="0183EA9A" w:rsidR="002A0838" w:rsidRPr="0049554C" w:rsidRDefault="002A0838" w:rsidP="00D03B38">
      <w:pPr>
        <w:contextualSpacing/>
        <w:jc w:val="both"/>
        <w:rPr>
          <w:rFonts w:cs="Arial"/>
          <w:i/>
        </w:rPr>
      </w:pPr>
    </w:p>
    <w:p w14:paraId="333C8478" w14:textId="6B8A939D" w:rsidR="005F35C5" w:rsidRDefault="005F35C5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3E4DEEFD" w14:textId="3E2E26E8" w:rsidR="006174D5" w:rsidRDefault="006174D5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0B975592" w14:textId="613BC2CA" w:rsidR="006174D5" w:rsidRDefault="006174D5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4CACA283" w14:textId="1846FD5F" w:rsidR="006174D5" w:rsidRDefault="006174D5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7672E63F" w14:textId="3BDF90D2" w:rsidR="006174D5" w:rsidRDefault="006174D5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0AC3ADE5" w14:textId="65F29D64" w:rsidR="006174D5" w:rsidRDefault="006174D5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278CE413" w14:textId="2B1B4DF5" w:rsidR="006174D5" w:rsidRDefault="006174D5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518A89D8" w14:textId="56201337" w:rsidR="006174D5" w:rsidRDefault="006174D5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278DFA07" w14:textId="37B801EB" w:rsidR="006174D5" w:rsidRDefault="006174D5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292E71A9" w14:textId="74D38E49" w:rsidR="006174D5" w:rsidRDefault="006174D5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73068658" w14:textId="339778BA" w:rsidR="006174D5" w:rsidRDefault="006174D5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54FF4DBD" w14:textId="3DD03B19" w:rsidR="006174D5" w:rsidRDefault="006174D5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78781255" w14:textId="2B873EB0" w:rsidR="006174D5" w:rsidRDefault="006174D5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4BD65F98" w14:textId="4F712BD5" w:rsidR="006C12F1" w:rsidRDefault="00210B17" w:rsidP="005F35C5">
      <w:pPr>
        <w:pStyle w:val="ListParagraph"/>
        <w:numPr>
          <w:ilvl w:val="0"/>
          <w:numId w:val="21"/>
        </w:numPr>
        <w:rPr>
          <w:b/>
          <w:color w:val="4F81BD" w:themeColor="accent1"/>
        </w:rPr>
      </w:pPr>
      <w:r>
        <w:rPr>
          <w:b/>
          <w:color w:val="4F81BD" w:themeColor="accent1"/>
        </w:rPr>
        <w:lastRenderedPageBreak/>
        <w:t>Prijedlog b</w:t>
      </w:r>
      <w:r w:rsidR="00D95F40">
        <w:rPr>
          <w:b/>
          <w:color w:val="4F81BD" w:themeColor="accent1"/>
        </w:rPr>
        <w:t>udžet</w:t>
      </w:r>
      <w:r>
        <w:rPr>
          <w:b/>
          <w:color w:val="4F81BD" w:themeColor="accent1"/>
        </w:rPr>
        <w:t>a</w:t>
      </w:r>
      <w:r w:rsidR="00D95F40">
        <w:rPr>
          <w:b/>
          <w:color w:val="4F81BD" w:themeColor="accent1"/>
        </w:rPr>
        <w:t xml:space="preserve"> BHDCA </w:t>
      </w:r>
      <w:r w:rsidR="007E06F0">
        <w:rPr>
          <w:b/>
          <w:color w:val="4F81BD" w:themeColor="accent1"/>
        </w:rPr>
        <w:t xml:space="preserve">za </w:t>
      </w:r>
      <w:r w:rsidR="00D03B38">
        <w:rPr>
          <w:b/>
          <w:color w:val="4F81BD" w:themeColor="accent1"/>
        </w:rPr>
        <w:t>2025</w:t>
      </w:r>
      <w:r w:rsidR="00D95F40">
        <w:rPr>
          <w:b/>
          <w:color w:val="4F81BD" w:themeColor="accent1"/>
        </w:rPr>
        <w:t>.</w:t>
      </w:r>
      <w:r w:rsidR="007E06F0">
        <w:rPr>
          <w:b/>
          <w:color w:val="4F81BD" w:themeColor="accent1"/>
        </w:rPr>
        <w:t xml:space="preserve"> godinu</w:t>
      </w:r>
      <w:r w:rsidR="00D95F40">
        <w:rPr>
          <w:b/>
          <w:color w:val="4F81BD" w:themeColor="accent1"/>
        </w:rPr>
        <w:t xml:space="preserve"> i s</w:t>
      </w:r>
      <w:r w:rsidR="005F35C5">
        <w:rPr>
          <w:b/>
          <w:color w:val="4F81BD" w:themeColor="accent1"/>
        </w:rPr>
        <w:t xml:space="preserve">truktura rashoda </w:t>
      </w:r>
    </w:p>
    <w:p w14:paraId="084190DC" w14:textId="2B029531" w:rsidR="002527F5" w:rsidRDefault="002527F5" w:rsidP="002527F5">
      <w:p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val="hr-HR"/>
        </w:rPr>
        <w:t>U skladu sa Instrukcijom br. 2</w:t>
      </w:r>
      <w:r>
        <w:rPr>
          <w:rFonts w:cs="Arial"/>
          <w:lang w:val="hr-HR"/>
        </w:rPr>
        <w:t xml:space="preserve"> za budžetske korisnike, broj: </w:t>
      </w:r>
      <w:r>
        <w:rPr>
          <w:rFonts w:cs="Arial"/>
        </w:rPr>
        <w:t>05-16-2-4773-2/24 od 19.7</w:t>
      </w:r>
      <w:r w:rsidRPr="00995B7B">
        <w:rPr>
          <w:rFonts w:cs="Arial"/>
          <w:color w:val="000000"/>
        </w:rPr>
        <w:t>.202</w:t>
      </w:r>
      <w:r>
        <w:rPr>
          <w:rFonts w:cs="Arial"/>
          <w:color w:val="000000"/>
        </w:rPr>
        <w:t>4</w:t>
      </w:r>
      <w:r>
        <w:rPr>
          <w:rFonts w:cs="Arial"/>
        </w:rPr>
        <w:t xml:space="preserve">. </w:t>
      </w:r>
      <w:r w:rsidRPr="00FD618F">
        <w:rPr>
          <w:rFonts w:cs="Arial"/>
        </w:rPr>
        <w:t>g</w:t>
      </w:r>
      <w:r>
        <w:rPr>
          <w:rFonts w:cs="Arial"/>
        </w:rPr>
        <w:t>odine,</w:t>
      </w:r>
      <w:r>
        <w:rPr>
          <w:rFonts w:cs="Arial"/>
          <w:color w:val="000000"/>
          <w:lang w:val="hr-HR"/>
        </w:rPr>
        <w:t xml:space="preserve"> sačinjen je Z</w:t>
      </w:r>
      <w:r w:rsidRPr="00F10813">
        <w:rPr>
          <w:rFonts w:cs="Arial"/>
          <w:color w:val="000000"/>
          <w:lang w:val="hr-HR"/>
        </w:rPr>
        <w:t>ahtjev za dodj</w:t>
      </w:r>
      <w:r>
        <w:rPr>
          <w:rFonts w:cs="Arial"/>
          <w:color w:val="000000"/>
          <w:lang w:val="hr-HR"/>
        </w:rPr>
        <w:t>elu sredstava iz Budžeta za 2025</w:t>
      </w:r>
      <w:r w:rsidRPr="00F10813">
        <w:rPr>
          <w:rFonts w:cs="Arial"/>
          <w:color w:val="000000"/>
          <w:lang w:val="hr-HR"/>
        </w:rPr>
        <w:t xml:space="preserve">. </w:t>
      </w:r>
      <w:r>
        <w:rPr>
          <w:rFonts w:cs="Arial"/>
          <w:color w:val="000000"/>
          <w:lang w:val="hr-HR"/>
        </w:rPr>
        <w:t>g</w:t>
      </w:r>
      <w:r w:rsidRPr="00F10813">
        <w:rPr>
          <w:rFonts w:cs="Arial"/>
          <w:color w:val="000000"/>
          <w:lang w:val="hr-HR"/>
        </w:rPr>
        <w:t>odinu</w:t>
      </w:r>
      <w:r>
        <w:rPr>
          <w:rFonts w:cs="Arial"/>
        </w:rPr>
        <w:t>, kao i prijedlog visokoprioritetne potrošnje zbog dodatnog zapošljavanja</w:t>
      </w:r>
      <w:r w:rsidRPr="00421531">
        <w:rPr>
          <w:rFonts w:cs="Arial"/>
        </w:rPr>
        <w:t xml:space="preserve">, te </w:t>
      </w:r>
      <w:r>
        <w:rPr>
          <w:rFonts w:cs="Arial"/>
        </w:rPr>
        <w:t xml:space="preserve">prijedlog visokoprioritetne potrošnje zbog </w:t>
      </w:r>
      <w:r w:rsidRPr="00421531">
        <w:rPr>
          <w:rFonts w:cs="Arial"/>
        </w:rPr>
        <w:t>obezbjeđenja dodatnih sredstava za bruto plate i</w:t>
      </w:r>
      <w:r>
        <w:rPr>
          <w:rFonts w:cs="Arial"/>
        </w:rPr>
        <w:t xml:space="preserve"> naknade za zaposlene koji ostvaruju pravo na prelazak u viši platni razred, a u skladu sa Prijedlogom</w:t>
      </w:r>
      <w:r w:rsidRPr="00421531">
        <w:rPr>
          <w:rFonts w:cs="Arial"/>
        </w:rPr>
        <w:t xml:space="preserve"> </w:t>
      </w:r>
      <w:r>
        <w:rPr>
          <w:rFonts w:cs="Arial"/>
        </w:rPr>
        <w:t>o unutrašnjoj organizaciji Minisatarstva komunikacija</w:t>
      </w:r>
      <w:r w:rsidR="00005EFB">
        <w:rPr>
          <w:rFonts w:cs="Arial"/>
        </w:rPr>
        <w:t xml:space="preserve"> i transporta</w:t>
      </w:r>
      <w:r>
        <w:rPr>
          <w:rFonts w:cs="Arial"/>
        </w:rPr>
        <w:t xml:space="preserve"> BiH, Aneks III Sistematizacija radnih mjesta Direkcije za civilno </w:t>
      </w:r>
      <w:r w:rsidR="00005EFB">
        <w:rPr>
          <w:rFonts w:cs="Arial"/>
        </w:rPr>
        <w:t>vazduh</w:t>
      </w:r>
      <w:r>
        <w:rPr>
          <w:rFonts w:cs="Arial"/>
        </w:rPr>
        <w:t>oplovstvo BiH, koji je upućen na mišljenje kontrolnim institucijama.</w:t>
      </w:r>
    </w:p>
    <w:p w14:paraId="5FCC8057" w14:textId="66F4FF94" w:rsidR="00210B17" w:rsidRDefault="00210B17" w:rsidP="00210B17">
      <w:pPr>
        <w:spacing w:after="0" w:line="240" w:lineRule="auto"/>
        <w:jc w:val="both"/>
        <w:rPr>
          <w:rFonts w:cs="Arial"/>
        </w:rPr>
      </w:pPr>
      <w:r w:rsidRPr="007819C1">
        <w:rPr>
          <w:rFonts w:cs="Arial"/>
        </w:rPr>
        <w:t xml:space="preserve">Prema osnovnom zahtjevu, ukupno potrebna sredstva za rad </w:t>
      </w:r>
      <w:r w:rsidR="006B787C">
        <w:rPr>
          <w:rFonts w:cs="Arial"/>
        </w:rPr>
        <w:t xml:space="preserve">BHDCA </w:t>
      </w:r>
      <w:r w:rsidR="002527F5">
        <w:rPr>
          <w:rFonts w:cs="Arial"/>
        </w:rPr>
        <w:t>za 2025. godinu iznose 6.514</w:t>
      </w:r>
      <w:r w:rsidRPr="007819C1">
        <w:rPr>
          <w:rFonts w:cs="Arial"/>
        </w:rPr>
        <w:t>.000 KM, što je u skladu sa gornjom granicom rashoda</w:t>
      </w:r>
      <w:r>
        <w:rPr>
          <w:rFonts w:cs="Arial"/>
        </w:rPr>
        <w:t>, prema sljedećoj strukturi:</w:t>
      </w:r>
    </w:p>
    <w:p w14:paraId="0D38E80F" w14:textId="1C54B642" w:rsidR="00210B17" w:rsidRPr="00695942" w:rsidRDefault="00210B17" w:rsidP="00210B17">
      <w:pPr>
        <w:numPr>
          <w:ilvl w:val="0"/>
          <w:numId w:val="34"/>
        </w:numPr>
        <w:spacing w:after="0" w:line="240" w:lineRule="auto"/>
        <w:jc w:val="both"/>
        <w:rPr>
          <w:rFonts w:cs="Arial"/>
          <w:color w:val="000000"/>
          <w:lang w:val="hr-HR"/>
        </w:rPr>
      </w:pPr>
      <w:r w:rsidRPr="00D27BF9">
        <w:rPr>
          <w:color w:val="000000"/>
        </w:rPr>
        <w:t xml:space="preserve">Bruto plate i naknade zaposlenih u iznosu od </w:t>
      </w:r>
      <w:r w:rsidR="002527F5">
        <w:rPr>
          <w:color w:val="000000"/>
        </w:rPr>
        <w:t>2.418</w:t>
      </w:r>
      <w:r w:rsidRPr="00D27BF9">
        <w:rPr>
          <w:color w:val="000000"/>
        </w:rPr>
        <w:t>.000 KM,</w:t>
      </w:r>
    </w:p>
    <w:p w14:paraId="5B2B2F89" w14:textId="391DDFC1" w:rsidR="00210B17" w:rsidRPr="00695942" w:rsidRDefault="00210B17" w:rsidP="00210B17">
      <w:pPr>
        <w:numPr>
          <w:ilvl w:val="0"/>
          <w:numId w:val="34"/>
        </w:numPr>
        <w:spacing w:after="0" w:line="240" w:lineRule="auto"/>
        <w:jc w:val="both"/>
        <w:rPr>
          <w:rFonts w:cs="Arial"/>
          <w:color w:val="000000"/>
          <w:lang w:val="hr-HR"/>
        </w:rPr>
      </w:pPr>
      <w:r w:rsidRPr="00695942">
        <w:rPr>
          <w:color w:val="000000"/>
        </w:rPr>
        <w:t xml:space="preserve">Naknade troškova zaposlenih u iznosu od </w:t>
      </w:r>
      <w:r w:rsidR="002527F5">
        <w:rPr>
          <w:color w:val="000000"/>
        </w:rPr>
        <w:t>390</w:t>
      </w:r>
      <w:r w:rsidRPr="00695942">
        <w:rPr>
          <w:color w:val="000000"/>
        </w:rPr>
        <w:t>.000 KM,</w:t>
      </w:r>
    </w:p>
    <w:p w14:paraId="22CB7B6E" w14:textId="23FE4C5B" w:rsidR="00210B17" w:rsidRPr="00695942" w:rsidRDefault="00210B17" w:rsidP="00210B17">
      <w:pPr>
        <w:numPr>
          <w:ilvl w:val="0"/>
          <w:numId w:val="34"/>
        </w:numPr>
        <w:spacing w:after="0" w:line="240" w:lineRule="auto"/>
        <w:jc w:val="both"/>
        <w:rPr>
          <w:rFonts w:cs="Arial"/>
          <w:color w:val="000000"/>
          <w:lang w:val="hr-HR"/>
        </w:rPr>
      </w:pPr>
      <w:r w:rsidRPr="00695942">
        <w:rPr>
          <w:color w:val="000000"/>
        </w:rPr>
        <w:t>Materijalni troškovi u iznosu od 2.</w:t>
      </w:r>
      <w:r w:rsidR="002527F5">
        <w:rPr>
          <w:color w:val="000000"/>
        </w:rPr>
        <w:t>892</w:t>
      </w:r>
      <w:r w:rsidRPr="00695942">
        <w:rPr>
          <w:color w:val="000000"/>
        </w:rPr>
        <w:t>.000 KM,</w:t>
      </w:r>
    </w:p>
    <w:p w14:paraId="5356F45A" w14:textId="09E6B204" w:rsidR="00210B17" w:rsidRPr="00210B17" w:rsidRDefault="00210B17" w:rsidP="00210B17">
      <w:pPr>
        <w:numPr>
          <w:ilvl w:val="0"/>
          <w:numId w:val="34"/>
        </w:numPr>
        <w:spacing w:after="0" w:line="240" w:lineRule="auto"/>
        <w:jc w:val="both"/>
        <w:rPr>
          <w:rFonts w:cs="Arial"/>
          <w:color w:val="000000"/>
          <w:lang w:val="hr-HR"/>
        </w:rPr>
      </w:pPr>
      <w:r w:rsidRPr="00695942">
        <w:rPr>
          <w:color w:val="000000"/>
        </w:rPr>
        <w:t xml:space="preserve">Kapitalna ulaganja u iznosu od </w:t>
      </w:r>
      <w:r w:rsidR="002527F5">
        <w:rPr>
          <w:color w:val="000000"/>
        </w:rPr>
        <w:t>814</w:t>
      </w:r>
      <w:r w:rsidRPr="00695942">
        <w:rPr>
          <w:color w:val="000000"/>
        </w:rPr>
        <w:t>.000 KM.</w:t>
      </w:r>
    </w:p>
    <w:p w14:paraId="0F663806" w14:textId="77777777" w:rsidR="00210B17" w:rsidRDefault="00210B17" w:rsidP="00210B17">
      <w:pPr>
        <w:spacing w:after="0" w:line="240" w:lineRule="auto"/>
        <w:jc w:val="both"/>
        <w:rPr>
          <w:rFonts w:cs="Arial"/>
          <w:lang w:val="hr-HR"/>
        </w:rPr>
      </w:pPr>
      <w:r>
        <w:rPr>
          <w:rFonts w:cs="Arial"/>
          <w:lang w:val="hr-HR"/>
        </w:rPr>
        <w:t>Finansiranje troškova po Z</w:t>
      </w:r>
      <w:r w:rsidRPr="00F501FA">
        <w:rPr>
          <w:rFonts w:cs="Arial"/>
          <w:lang w:val="hr-HR"/>
        </w:rPr>
        <w:t>ahtjevu</w:t>
      </w:r>
      <w:r>
        <w:rPr>
          <w:rFonts w:cs="Arial"/>
          <w:lang w:val="hr-HR"/>
        </w:rPr>
        <w:t xml:space="preserve"> za postojeću potrošnju planirano je na sljedeći način:</w:t>
      </w:r>
    </w:p>
    <w:p w14:paraId="5F8001FD" w14:textId="459D9AED" w:rsidR="00210B17" w:rsidRDefault="00210B17" w:rsidP="00210B17">
      <w:pPr>
        <w:numPr>
          <w:ilvl w:val="0"/>
          <w:numId w:val="32"/>
        </w:numPr>
        <w:spacing w:after="0" w:line="240" w:lineRule="auto"/>
        <w:jc w:val="both"/>
        <w:rPr>
          <w:rFonts w:cs="Arial"/>
          <w:lang w:val="hr-HR"/>
        </w:rPr>
      </w:pPr>
      <w:r>
        <w:rPr>
          <w:rFonts w:cs="Arial"/>
          <w:lang w:val="hr-HR"/>
        </w:rPr>
        <w:t>iz sredstava neposredne potrošnje u iznosu od</w:t>
      </w:r>
      <w:r w:rsidRPr="00BD6A08">
        <w:rPr>
          <w:rFonts w:cs="Arial"/>
          <w:lang w:val="hr-HR"/>
        </w:rPr>
        <w:t xml:space="preserve"> </w:t>
      </w:r>
      <w:r w:rsidR="002527F5">
        <w:rPr>
          <w:rFonts w:cs="Arial"/>
          <w:lang w:val="hr-HR"/>
        </w:rPr>
        <w:t>2.590.000 KM ili 40</w:t>
      </w:r>
      <w:r>
        <w:rPr>
          <w:rFonts w:cs="Arial"/>
          <w:lang w:val="hr-HR"/>
        </w:rPr>
        <w:t>% potrebnih sredstava,</w:t>
      </w:r>
    </w:p>
    <w:p w14:paraId="268E9DD3" w14:textId="26E49F35" w:rsidR="00210B17" w:rsidRDefault="00210B17" w:rsidP="00210B17">
      <w:pPr>
        <w:numPr>
          <w:ilvl w:val="0"/>
          <w:numId w:val="32"/>
        </w:numPr>
        <w:spacing w:after="0" w:line="240" w:lineRule="auto"/>
        <w:jc w:val="both"/>
        <w:rPr>
          <w:rFonts w:cs="Arial"/>
          <w:lang w:val="hr-HR"/>
        </w:rPr>
      </w:pPr>
      <w:r w:rsidRPr="00BD6A08">
        <w:rPr>
          <w:rFonts w:cs="Arial"/>
          <w:lang w:val="hr-HR"/>
        </w:rPr>
        <w:t xml:space="preserve">iz vlastitih prihoda </w:t>
      </w:r>
      <w:r w:rsidR="006B787C">
        <w:rPr>
          <w:rFonts w:cs="Arial"/>
          <w:lang w:val="hr-HR"/>
        </w:rPr>
        <w:t>BHDCA</w:t>
      </w:r>
      <w:r w:rsidR="002527F5">
        <w:rPr>
          <w:rFonts w:cs="Arial"/>
          <w:lang w:val="hr-HR"/>
        </w:rPr>
        <w:t xml:space="preserve"> u iznosu od 3.864.000</w:t>
      </w:r>
      <w:r w:rsidRPr="00BD6A08">
        <w:rPr>
          <w:rFonts w:cs="Arial"/>
          <w:lang w:val="hr-HR"/>
        </w:rPr>
        <w:t xml:space="preserve"> KM</w:t>
      </w:r>
      <w:r w:rsidR="002527F5">
        <w:rPr>
          <w:rFonts w:cs="Arial"/>
          <w:lang w:val="hr-HR"/>
        </w:rPr>
        <w:t xml:space="preserve"> ili 59</w:t>
      </w:r>
      <w:r>
        <w:rPr>
          <w:rFonts w:cs="Arial"/>
          <w:lang w:val="hr-HR"/>
        </w:rPr>
        <w:t>% potrebnih sredstava,</w:t>
      </w:r>
      <w:r w:rsidRPr="00BD6A08">
        <w:rPr>
          <w:rFonts w:cs="Arial"/>
          <w:lang w:val="hr-HR"/>
        </w:rPr>
        <w:t xml:space="preserve"> i to: sredst</w:t>
      </w:r>
      <w:r w:rsidR="002527F5">
        <w:rPr>
          <w:rFonts w:cs="Arial"/>
          <w:lang w:val="hr-HR"/>
        </w:rPr>
        <w:t>ava od preleta u iznosu od 1.764</w:t>
      </w:r>
      <w:r w:rsidRPr="00BD6A08">
        <w:rPr>
          <w:rFonts w:cs="Arial"/>
          <w:lang w:val="hr-HR"/>
        </w:rPr>
        <w:t>.000 KM</w:t>
      </w:r>
      <w:r w:rsidR="002527F5">
        <w:rPr>
          <w:rFonts w:cs="Arial"/>
          <w:lang w:val="hr-HR"/>
        </w:rPr>
        <w:t xml:space="preserve"> (46</w:t>
      </w:r>
      <w:r w:rsidRPr="00BD6A08">
        <w:rPr>
          <w:rFonts w:cs="Arial"/>
          <w:lang w:val="hr-HR"/>
        </w:rPr>
        <w:t>%), naknada po članu 13. stav (</w:t>
      </w:r>
      <w:r>
        <w:rPr>
          <w:rFonts w:cs="Arial"/>
          <w:lang w:val="hr-HR"/>
        </w:rPr>
        <w:t>1)</w:t>
      </w:r>
      <w:r w:rsidR="002527F5">
        <w:rPr>
          <w:rFonts w:cs="Arial"/>
          <w:lang w:val="hr-HR"/>
        </w:rPr>
        <w:t xml:space="preserve"> tačka e) Zakona u iznosu od 700</w:t>
      </w:r>
      <w:r w:rsidRPr="00BD6A08">
        <w:rPr>
          <w:rFonts w:cs="Arial"/>
          <w:lang w:val="hr-HR"/>
        </w:rPr>
        <w:t>.000 KM</w:t>
      </w:r>
      <w:r w:rsidR="002527F5">
        <w:rPr>
          <w:rFonts w:cs="Arial"/>
          <w:lang w:val="hr-HR"/>
        </w:rPr>
        <w:t xml:space="preserve"> (18</w:t>
      </w:r>
      <w:r w:rsidRPr="00BD6A08">
        <w:rPr>
          <w:rFonts w:cs="Arial"/>
          <w:lang w:val="hr-HR"/>
        </w:rPr>
        <w:t>%) i naknada po članu 13. stav (1) tač</w:t>
      </w:r>
      <w:r w:rsidR="002527F5">
        <w:rPr>
          <w:rFonts w:cs="Arial"/>
          <w:lang w:val="hr-HR"/>
        </w:rPr>
        <w:t>. c) i d) Zakona u iznosu od 1.400</w:t>
      </w:r>
      <w:r w:rsidRPr="00BD6A08">
        <w:rPr>
          <w:rFonts w:cs="Arial"/>
          <w:lang w:val="hr-HR"/>
        </w:rPr>
        <w:t>.000 KM</w:t>
      </w:r>
      <w:r w:rsidR="002527F5">
        <w:rPr>
          <w:rFonts w:cs="Arial"/>
          <w:lang w:val="hr-HR"/>
        </w:rPr>
        <w:t xml:space="preserve"> (36%),</w:t>
      </w:r>
    </w:p>
    <w:p w14:paraId="1A7393DF" w14:textId="70C1DE7E" w:rsidR="002527F5" w:rsidRDefault="002527F5" w:rsidP="00210B17">
      <w:pPr>
        <w:numPr>
          <w:ilvl w:val="0"/>
          <w:numId w:val="32"/>
        </w:numPr>
        <w:spacing w:after="0" w:line="240" w:lineRule="auto"/>
        <w:jc w:val="both"/>
        <w:rPr>
          <w:rFonts w:cs="Arial"/>
          <w:lang w:val="hr-HR"/>
        </w:rPr>
      </w:pPr>
      <w:r>
        <w:rPr>
          <w:rFonts w:cs="Arial"/>
          <w:lang w:val="hr-HR"/>
        </w:rPr>
        <w:t>iz primitaka od prodaje motornih vozila u iznosu od 60.000 KM ili 1% potrebnih sredstava.</w:t>
      </w:r>
    </w:p>
    <w:p w14:paraId="1EA4BC11" w14:textId="58FE3C97" w:rsidR="00210B17" w:rsidRDefault="00210B17" w:rsidP="00210B17">
      <w:pPr>
        <w:spacing w:after="0" w:line="240" w:lineRule="auto"/>
        <w:ind w:left="720"/>
        <w:jc w:val="both"/>
        <w:rPr>
          <w:rFonts w:cs="Arial"/>
          <w:lang w:val="hr-HR"/>
        </w:rPr>
      </w:pPr>
    </w:p>
    <w:p w14:paraId="33F3043D" w14:textId="77777777" w:rsidR="00AE2ECB" w:rsidRDefault="00AE2ECB" w:rsidP="00210B17">
      <w:pPr>
        <w:spacing w:after="0" w:line="240" w:lineRule="auto"/>
        <w:ind w:left="720"/>
        <w:jc w:val="both"/>
        <w:rPr>
          <w:rFonts w:cs="Arial"/>
          <w:lang w:val="hr-HR"/>
        </w:rPr>
      </w:pPr>
      <w:r>
        <w:rPr>
          <w:noProof/>
          <w:lang w:val="en-US"/>
        </w:rPr>
        <w:drawing>
          <wp:inline distT="0" distB="0" distL="0" distR="0" wp14:anchorId="4C439399" wp14:editId="62ABAF3F">
            <wp:extent cx="3992336" cy="2289952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826" cy="2314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67438D" w14:textId="56BD36FA" w:rsidR="00AE2ECB" w:rsidRPr="002160B5" w:rsidRDefault="00AE2ECB" w:rsidP="00210B17">
      <w:pPr>
        <w:spacing w:after="0" w:line="240" w:lineRule="auto"/>
        <w:ind w:left="720"/>
        <w:jc w:val="both"/>
        <w:rPr>
          <w:rFonts w:cs="Arial"/>
          <w:sz w:val="18"/>
          <w:szCs w:val="18"/>
          <w:lang w:val="hr-HR"/>
        </w:rPr>
      </w:pPr>
      <w:r w:rsidRPr="002160B5">
        <w:rPr>
          <w:rFonts w:cs="Arial"/>
          <w:sz w:val="18"/>
          <w:szCs w:val="18"/>
          <w:lang w:val="hr-HR"/>
        </w:rPr>
        <w:t>Struktura troškova prema postojećoj potrošnji</w:t>
      </w:r>
    </w:p>
    <w:p w14:paraId="0507EDA5" w14:textId="60F8894B" w:rsidR="00AE2ECB" w:rsidRDefault="00AE2ECB" w:rsidP="00210B17">
      <w:pPr>
        <w:spacing w:after="0" w:line="240" w:lineRule="auto"/>
        <w:ind w:left="720"/>
        <w:jc w:val="both"/>
        <w:rPr>
          <w:rFonts w:cs="Arial"/>
          <w:lang w:val="hr-HR"/>
        </w:rPr>
      </w:pPr>
    </w:p>
    <w:p w14:paraId="351053D3" w14:textId="77777777" w:rsidR="00AE2ECB" w:rsidRPr="00210B17" w:rsidRDefault="00AE2ECB" w:rsidP="00210B17">
      <w:pPr>
        <w:spacing w:after="0" w:line="240" w:lineRule="auto"/>
        <w:ind w:left="720"/>
        <w:jc w:val="both"/>
        <w:rPr>
          <w:rFonts w:cs="Arial"/>
          <w:lang w:val="hr-HR"/>
        </w:rPr>
      </w:pPr>
    </w:p>
    <w:p w14:paraId="34F05F7A" w14:textId="0B5A3804" w:rsidR="00210B17" w:rsidRDefault="00DC721C" w:rsidP="00210B1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Prema Aneksu </w:t>
      </w:r>
      <w:r w:rsidR="00005EFB">
        <w:rPr>
          <w:rFonts w:cs="Arial"/>
        </w:rPr>
        <w:t>Z</w:t>
      </w:r>
      <w:r w:rsidR="00210B17">
        <w:rPr>
          <w:rFonts w:cs="Arial"/>
        </w:rPr>
        <w:t>ahtjeva, potrebna dodatna sred</w:t>
      </w:r>
      <w:r w:rsidR="002527F5">
        <w:rPr>
          <w:rFonts w:cs="Arial"/>
        </w:rPr>
        <w:t>stva u 2025. godini iznose 794</w:t>
      </w:r>
      <w:r w:rsidR="00210B17">
        <w:rPr>
          <w:rFonts w:cs="Arial"/>
        </w:rPr>
        <w:t>.000 KM</w:t>
      </w:r>
      <w:r>
        <w:rPr>
          <w:rFonts w:cs="Arial"/>
        </w:rPr>
        <w:t xml:space="preserve">. Prijedlog visokoprioritetne potrošnje urađen je </w:t>
      </w:r>
      <w:r w:rsidR="00210B17">
        <w:rPr>
          <w:rFonts w:cs="Arial"/>
        </w:rPr>
        <w:t xml:space="preserve"> </w:t>
      </w:r>
      <w:r>
        <w:rPr>
          <w:rFonts w:cs="Arial"/>
        </w:rPr>
        <w:t>zbog potrebe:</w:t>
      </w:r>
    </w:p>
    <w:p w14:paraId="354EEB00" w14:textId="41C84DC0" w:rsidR="00DC721C" w:rsidRDefault="00DC721C" w:rsidP="00DC721C">
      <w:pPr>
        <w:numPr>
          <w:ilvl w:val="0"/>
          <w:numId w:val="33"/>
        </w:numPr>
        <w:spacing w:after="0" w:line="240" w:lineRule="auto"/>
        <w:jc w:val="both"/>
        <w:rPr>
          <w:rFonts w:cs="Arial"/>
          <w:color w:val="000000"/>
          <w:lang w:val="hr-HR"/>
        </w:rPr>
      </w:pPr>
      <w:r>
        <w:rPr>
          <w:rFonts w:cs="Arial"/>
          <w:color w:val="000000"/>
          <w:lang w:val="hr-HR"/>
        </w:rPr>
        <w:t xml:space="preserve">za dodatnim sredstvima u iznosu od 29.000 KM za bruto plate i naknade troškova zaposlenih </w:t>
      </w:r>
      <w:r>
        <w:rPr>
          <w:rFonts w:cs="Arial"/>
        </w:rPr>
        <w:t>za zaposlene koji ostvaruju pravo na prelazak u viši platni razred, a u skladu sa Prijedlogom</w:t>
      </w:r>
      <w:r w:rsidRPr="00421531">
        <w:rPr>
          <w:rFonts w:cs="Arial"/>
        </w:rPr>
        <w:t xml:space="preserve"> </w:t>
      </w:r>
      <w:r>
        <w:rPr>
          <w:rFonts w:cs="Arial"/>
        </w:rPr>
        <w:t xml:space="preserve">o unutrašnjoj organizaciji Ministarstva komunikacija </w:t>
      </w:r>
      <w:r w:rsidR="00005EFB">
        <w:rPr>
          <w:rFonts w:cs="Arial"/>
        </w:rPr>
        <w:t xml:space="preserve">i transporta </w:t>
      </w:r>
      <w:r>
        <w:rPr>
          <w:rFonts w:cs="Arial"/>
        </w:rPr>
        <w:t>BiH, Aneks III Sistematizacija radnih</w:t>
      </w:r>
      <w:r w:rsidR="00005EFB">
        <w:rPr>
          <w:rFonts w:cs="Arial"/>
        </w:rPr>
        <w:t xml:space="preserve"> mjesta Direkcije za civilno vazduh</w:t>
      </w:r>
      <w:r>
        <w:rPr>
          <w:rFonts w:cs="Arial"/>
        </w:rPr>
        <w:t>oplovstvo BiH, koji je upućen na mišljenje kontrolnim institucijama</w:t>
      </w:r>
      <w:r w:rsidR="00005EFB">
        <w:rPr>
          <w:rFonts w:cs="Arial"/>
        </w:rPr>
        <w:t>;</w:t>
      </w:r>
    </w:p>
    <w:p w14:paraId="2F9A2BA7" w14:textId="77777777" w:rsidR="00DC721C" w:rsidRDefault="00DC721C" w:rsidP="00DC721C">
      <w:pPr>
        <w:numPr>
          <w:ilvl w:val="0"/>
          <w:numId w:val="33"/>
        </w:numPr>
        <w:spacing w:after="0" w:line="240" w:lineRule="auto"/>
        <w:jc w:val="both"/>
        <w:rPr>
          <w:rFonts w:cs="Arial"/>
          <w:color w:val="000000"/>
          <w:lang w:val="hr-HR"/>
        </w:rPr>
      </w:pPr>
      <w:r>
        <w:rPr>
          <w:rFonts w:cs="Arial"/>
          <w:color w:val="000000"/>
          <w:lang w:val="hr-HR"/>
        </w:rPr>
        <w:t xml:space="preserve">za dodatnim sredstvima u iznosu od 765.000 KM zbog potrebe za dodatnim zapošljavanjem 16 novozaposlenih u skladu sa Prijedlogom odluke o odobravanju novog zapošljavanja, koji je trenutno u postupku usaglašavanja na portalu E-konsultacije. </w:t>
      </w:r>
    </w:p>
    <w:p w14:paraId="171D8474" w14:textId="101E2C06" w:rsidR="00DC721C" w:rsidRDefault="00DC721C" w:rsidP="00210B17">
      <w:pPr>
        <w:spacing w:after="0" w:line="240" w:lineRule="auto"/>
        <w:jc w:val="both"/>
        <w:rPr>
          <w:rFonts w:cs="Arial"/>
        </w:rPr>
      </w:pPr>
    </w:p>
    <w:p w14:paraId="71399D01" w14:textId="5BBE4133" w:rsidR="00DC721C" w:rsidRPr="00421DFE" w:rsidRDefault="00DC721C" w:rsidP="00DC721C">
      <w:pPr>
        <w:spacing w:after="0" w:line="240" w:lineRule="auto"/>
        <w:jc w:val="both"/>
        <w:rPr>
          <w:rFonts w:cs="Arial"/>
          <w:lang w:val="hr-HR"/>
        </w:rPr>
      </w:pPr>
      <w:r>
        <w:rPr>
          <w:rFonts w:cs="Arial"/>
          <w:lang w:val="hr-HR"/>
        </w:rPr>
        <w:t>F</w:t>
      </w:r>
      <w:r w:rsidRPr="00421DFE">
        <w:rPr>
          <w:rFonts w:cs="Arial"/>
          <w:lang w:val="hr-HR"/>
        </w:rPr>
        <w:t>inansiranje troškova prema Aneksu Zahtjevu za dodatnu visokoprioritetnu potrošnju planirano je na sljedeći način:</w:t>
      </w:r>
    </w:p>
    <w:p w14:paraId="4A4933FC" w14:textId="77777777" w:rsidR="00DC721C" w:rsidRPr="00421DFE" w:rsidRDefault="00DC721C" w:rsidP="00DC721C">
      <w:pPr>
        <w:numPr>
          <w:ilvl w:val="0"/>
          <w:numId w:val="32"/>
        </w:numPr>
        <w:spacing w:after="0" w:line="240" w:lineRule="auto"/>
        <w:jc w:val="both"/>
        <w:rPr>
          <w:rFonts w:cs="Arial"/>
          <w:lang w:val="hr-HR"/>
        </w:rPr>
      </w:pPr>
      <w:r w:rsidRPr="00421DFE">
        <w:rPr>
          <w:rFonts w:cs="Arial"/>
          <w:lang w:val="hr-HR"/>
        </w:rPr>
        <w:t xml:space="preserve">iz sredstava neposredne potrošnje u iznosu od </w:t>
      </w:r>
      <w:r>
        <w:rPr>
          <w:rFonts w:cs="Arial"/>
          <w:lang w:val="hr-HR"/>
        </w:rPr>
        <w:t>530.000 KM ili 67</w:t>
      </w:r>
      <w:r w:rsidRPr="00421DFE">
        <w:rPr>
          <w:rFonts w:cs="Arial"/>
          <w:lang w:val="hr-HR"/>
        </w:rPr>
        <w:t>% potrebnih sredstava,</w:t>
      </w:r>
    </w:p>
    <w:p w14:paraId="755C37DD" w14:textId="33E596F9" w:rsidR="00DC721C" w:rsidRPr="00421DFE" w:rsidRDefault="00DC721C" w:rsidP="00DC721C">
      <w:pPr>
        <w:numPr>
          <w:ilvl w:val="0"/>
          <w:numId w:val="32"/>
        </w:numPr>
        <w:spacing w:after="0" w:line="240" w:lineRule="auto"/>
        <w:jc w:val="both"/>
        <w:rPr>
          <w:rFonts w:cs="Arial"/>
          <w:lang w:val="hr-HR"/>
        </w:rPr>
      </w:pPr>
      <w:r w:rsidRPr="00421DFE">
        <w:rPr>
          <w:rFonts w:cs="Arial"/>
          <w:lang w:val="hr-HR"/>
        </w:rPr>
        <w:t xml:space="preserve">iz vlastitih prihoda </w:t>
      </w:r>
      <w:r w:rsidR="006B787C">
        <w:rPr>
          <w:rFonts w:cs="Arial"/>
          <w:lang w:val="hr-HR"/>
        </w:rPr>
        <w:t>BHDCA</w:t>
      </w:r>
      <w:r w:rsidRPr="00421DFE">
        <w:rPr>
          <w:rFonts w:cs="Arial"/>
          <w:lang w:val="hr-HR"/>
        </w:rPr>
        <w:t xml:space="preserve"> u iznosu od </w:t>
      </w:r>
      <w:r>
        <w:rPr>
          <w:rFonts w:cs="Arial"/>
          <w:lang w:val="hr-HR"/>
        </w:rPr>
        <w:t>264</w:t>
      </w:r>
      <w:r w:rsidRPr="00421DFE">
        <w:rPr>
          <w:rFonts w:cs="Arial"/>
          <w:lang w:val="hr-HR"/>
        </w:rPr>
        <w:t>.000 KM</w:t>
      </w:r>
      <w:r>
        <w:rPr>
          <w:rFonts w:cs="Arial"/>
          <w:lang w:val="hr-HR"/>
        </w:rPr>
        <w:t xml:space="preserve"> ili 33</w:t>
      </w:r>
      <w:r w:rsidRPr="00421DFE">
        <w:rPr>
          <w:rFonts w:cs="Arial"/>
          <w:lang w:val="hr-HR"/>
        </w:rPr>
        <w:t>% potrebnih sredstava, i to: sredst</w:t>
      </w:r>
      <w:r>
        <w:rPr>
          <w:rFonts w:cs="Arial"/>
          <w:lang w:val="hr-HR"/>
        </w:rPr>
        <w:t>ava od preleta u iznosu od 144</w:t>
      </w:r>
      <w:r w:rsidRPr="00421DFE">
        <w:rPr>
          <w:rFonts w:cs="Arial"/>
          <w:lang w:val="hr-HR"/>
        </w:rPr>
        <w:t>.000 KM</w:t>
      </w:r>
      <w:r>
        <w:rPr>
          <w:rFonts w:cs="Arial"/>
          <w:lang w:val="hr-HR"/>
        </w:rPr>
        <w:t xml:space="preserve"> (55</w:t>
      </w:r>
      <w:r w:rsidRPr="00421DFE">
        <w:rPr>
          <w:rFonts w:cs="Arial"/>
          <w:lang w:val="hr-HR"/>
        </w:rPr>
        <w:t>%) i naknada po članu 13. stav (1) tač. c) i d) Zakona u i</w:t>
      </w:r>
      <w:r>
        <w:rPr>
          <w:rFonts w:cs="Arial"/>
          <w:lang w:val="hr-HR"/>
        </w:rPr>
        <w:t>znosu od 120</w:t>
      </w:r>
      <w:r w:rsidRPr="00421DFE">
        <w:rPr>
          <w:rFonts w:cs="Arial"/>
          <w:lang w:val="hr-HR"/>
        </w:rPr>
        <w:t>.000 KM</w:t>
      </w:r>
      <w:r>
        <w:rPr>
          <w:rFonts w:cs="Arial"/>
          <w:lang w:val="hr-HR"/>
        </w:rPr>
        <w:t xml:space="preserve"> (45</w:t>
      </w:r>
      <w:r w:rsidRPr="00421DFE">
        <w:rPr>
          <w:rFonts w:cs="Arial"/>
          <w:lang w:val="hr-HR"/>
        </w:rPr>
        <w:t>%).</w:t>
      </w:r>
    </w:p>
    <w:p w14:paraId="2B4C424F" w14:textId="12308DC8" w:rsidR="00210B17" w:rsidRDefault="00210B17" w:rsidP="00210B17">
      <w:pPr>
        <w:spacing w:after="0" w:line="240" w:lineRule="auto"/>
        <w:jc w:val="both"/>
        <w:rPr>
          <w:rFonts w:cs="Arial"/>
          <w:color w:val="000000"/>
          <w:lang w:val="hr-HR"/>
        </w:rPr>
      </w:pPr>
    </w:p>
    <w:p w14:paraId="6C1529C6" w14:textId="16D4B40B" w:rsidR="009C6A06" w:rsidRDefault="002160B5" w:rsidP="00210B17">
      <w:pPr>
        <w:spacing w:after="0" w:line="240" w:lineRule="auto"/>
        <w:jc w:val="both"/>
        <w:rPr>
          <w:rFonts w:cs="Arial"/>
          <w:color w:val="000000"/>
          <w:lang w:val="hr-HR"/>
        </w:rPr>
      </w:pPr>
      <w:r w:rsidRPr="006E5024">
        <w:rPr>
          <w:noProof/>
          <w:sz w:val="20"/>
          <w:szCs w:val="20"/>
          <w:lang w:val="en-US"/>
        </w:rPr>
        <w:drawing>
          <wp:inline distT="0" distB="0" distL="0" distR="0" wp14:anchorId="790BD90B" wp14:editId="0112645C">
            <wp:extent cx="5176158" cy="2465614"/>
            <wp:effectExtent l="0" t="0" r="5715" b="11430"/>
            <wp:docPr id="10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4AE9BBC" w14:textId="0FD360FE" w:rsidR="009C6A06" w:rsidRPr="002160B5" w:rsidRDefault="002160B5" w:rsidP="00210B17">
      <w:pPr>
        <w:spacing w:after="0" w:line="240" w:lineRule="auto"/>
        <w:jc w:val="both"/>
        <w:rPr>
          <w:rFonts w:cs="Arial"/>
          <w:color w:val="000000"/>
          <w:sz w:val="18"/>
          <w:szCs w:val="18"/>
          <w:lang w:val="hr-HR"/>
        </w:rPr>
      </w:pPr>
      <w:r w:rsidRPr="002160B5">
        <w:rPr>
          <w:rFonts w:cs="Arial"/>
          <w:color w:val="000000"/>
          <w:sz w:val="18"/>
          <w:szCs w:val="18"/>
          <w:lang w:val="hr-HR"/>
        </w:rPr>
        <w:t>Struktura troškova prema prijedlogu dodatne, visokoprioritetne potrošnje</w:t>
      </w:r>
    </w:p>
    <w:p w14:paraId="1294D6FE" w14:textId="77777777" w:rsidR="009C6A06" w:rsidRDefault="009C6A06" w:rsidP="00210B17">
      <w:pPr>
        <w:spacing w:after="0" w:line="240" w:lineRule="auto"/>
        <w:jc w:val="both"/>
        <w:rPr>
          <w:rFonts w:cs="Arial"/>
          <w:color w:val="000000"/>
          <w:lang w:val="hr-HR"/>
        </w:rPr>
      </w:pPr>
    </w:p>
    <w:p w14:paraId="72F528AB" w14:textId="77777777" w:rsidR="009C6A06" w:rsidRDefault="009C6A06" w:rsidP="00210B17">
      <w:pPr>
        <w:spacing w:after="0" w:line="240" w:lineRule="auto"/>
        <w:jc w:val="both"/>
        <w:rPr>
          <w:rFonts w:cs="Arial"/>
          <w:color w:val="000000"/>
          <w:lang w:val="hr-HR"/>
        </w:rPr>
      </w:pPr>
    </w:p>
    <w:p w14:paraId="1FA6ECEF" w14:textId="77777777" w:rsidR="009C6A06" w:rsidRDefault="009C6A06" w:rsidP="00210B17">
      <w:pPr>
        <w:spacing w:after="0" w:line="240" w:lineRule="auto"/>
        <w:jc w:val="both"/>
        <w:rPr>
          <w:rFonts w:cs="Arial"/>
          <w:color w:val="000000"/>
          <w:lang w:val="hr-HR"/>
        </w:rPr>
      </w:pPr>
    </w:p>
    <w:p w14:paraId="24068F8B" w14:textId="6B2D7401" w:rsidR="00210B17" w:rsidRDefault="00210B17" w:rsidP="00210B17">
      <w:pPr>
        <w:spacing w:after="0" w:line="240" w:lineRule="auto"/>
        <w:jc w:val="both"/>
        <w:rPr>
          <w:rFonts w:cs="Arial"/>
          <w:lang w:val="hr-HR"/>
        </w:rPr>
      </w:pPr>
      <w:r>
        <w:rPr>
          <w:rFonts w:cs="Arial"/>
          <w:color w:val="000000"/>
          <w:lang w:val="hr-HR"/>
        </w:rPr>
        <w:t>Imajući u vidu navedeno, ukupan bud</w:t>
      </w:r>
      <w:r w:rsidR="00BC2A03">
        <w:rPr>
          <w:rFonts w:cs="Arial"/>
          <w:color w:val="000000"/>
          <w:lang w:val="hr-HR"/>
        </w:rPr>
        <w:t xml:space="preserve">žetski zahtjev </w:t>
      </w:r>
      <w:r w:rsidR="006B787C">
        <w:rPr>
          <w:rFonts w:cs="Arial"/>
          <w:color w:val="000000"/>
          <w:lang w:val="hr-HR"/>
        </w:rPr>
        <w:t>BHDCA</w:t>
      </w:r>
      <w:r w:rsidR="00BC2A03">
        <w:rPr>
          <w:rFonts w:cs="Arial"/>
          <w:color w:val="000000"/>
          <w:lang w:val="hr-HR"/>
        </w:rPr>
        <w:t xml:space="preserve"> za 2025</w:t>
      </w:r>
      <w:r>
        <w:rPr>
          <w:rFonts w:cs="Arial"/>
          <w:color w:val="000000"/>
          <w:lang w:val="hr-HR"/>
        </w:rPr>
        <w:t>. godinu</w:t>
      </w:r>
      <w:r w:rsidR="00BC2A03">
        <w:rPr>
          <w:rFonts w:cs="Arial"/>
          <w:color w:val="000000"/>
          <w:lang w:val="hr-HR"/>
        </w:rPr>
        <w:t>, za postojeću i visokoprioritetnu potrošnju, iznosi</w:t>
      </w:r>
      <w:r>
        <w:rPr>
          <w:rFonts w:cs="Arial"/>
          <w:color w:val="000000"/>
          <w:lang w:val="hr-HR"/>
        </w:rPr>
        <w:t xml:space="preserve"> </w:t>
      </w:r>
      <w:r w:rsidR="00BC2A03">
        <w:rPr>
          <w:rFonts w:cs="Arial"/>
          <w:lang w:val="hr-HR"/>
        </w:rPr>
        <w:t>7.308</w:t>
      </w:r>
      <w:r w:rsidRPr="004957C0">
        <w:rPr>
          <w:rFonts w:cs="Arial"/>
          <w:lang w:val="hr-HR"/>
        </w:rPr>
        <w:t>.000 KM</w:t>
      </w:r>
      <w:r w:rsidR="009C6A06">
        <w:rPr>
          <w:rFonts w:cs="Arial"/>
          <w:lang w:val="hr-HR"/>
        </w:rPr>
        <w:t>, prema sljedećoj strukturi:</w:t>
      </w:r>
    </w:p>
    <w:p w14:paraId="4DC3154E" w14:textId="4E1EE536" w:rsidR="009C6A06" w:rsidRPr="00695942" w:rsidRDefault="009C6A06" w:rsidP="009C6A06">
      <w:pPr>
        <w:numPr>
          <w:ilvl w:val="0"/>
          <w:numId w:val="34"/>
        </w:numPr>
        <w:spacing w:after="0" w:line="240" w:lineRule="auto"/>
        <w:jc w:val="both"/>
        <w:rPr>
          <w:rFonts w:cs="Arial"/>
          <w:color w:val="000000"/>
          <w:lang w:val="hr-HR"/>
        </w:rPr>
      </w:pPr>
      <w:r w:rsidRPr="00D27BF9">
        <w:rPr>
          <w:color w:val="000000"/>
        </w:rPr>
        <w:t xml:space="preserve">Bruto plate i naknade zaposlenih u iznosu od </w:t>
      </w:r>
      <w:r>
        <w:rPr>
          <w:color w:val="000000"/>
        </w:rPr>
        <w:t>2. 943</w:t>
      </w:r>
      <w:r w:rsidRPr="00D27BF9">
        <w:rPr>
          <w:color w:val="000000"/>
        </w:rPr>
        <w:t>.000 KM,</w:t>
      </w:r>
    </w:p>
    <w:p w14:paraId="501525A1" w14:textId="47E21B70" w:rsidR="009C6A06" w:rsidRPr="00695942" w:rsidRDefault="009C6A06" w:rsidP="009C6A06">
      <w:pPr>
        <w:numPr>
          <w:ilvl w:val="0"/>
          <w:numId w:val="34"/>
        </w:numPr>
        <w:spacing w:after="0" w:line="240" w:lineRule="auto"/>
        <w:jc w:val="both"/>
        <w:rPr>
          <w:rFonts w:cs="Arial"/>
          <w:color w:val="000000"/>
          <w:lang w:val="hr-HR"/>
        </w:rPr>
      </w:pPr>
      <w:r w:rsidRPr="00695942">
        <w:rPr>
          <w:color w:val="000000"/>
        </w:rPr>
        <w:t xml:space="preserve">Naknade troškova zaposlenih u iznosu od </w:t>
      </w:r>
      <w:r>
        <w:rPr>
          <w:color w:val="000000"/>
        </w:rPr>
        <w:t>468</w:t>
      </w:r>
      <w:r w:rsidRPr="00695942">
        <w:rPr>
          <w:color w:val="000000"/>
        </w:rPr>
        <w:t>.000 KM,</w:t>
      </w:r>
    </w:p>
    <w:p w14:paraId="5651840D" w14:textId="799214A3" w:rsidR="009C6A06" w:rsidRPr="00695942" w:rsidRDefault="009C6A06" w:rsidP="009C6A06">
      <w:pPr>
        <w:numPr>
          <w:ilvl w:val="0"/>
          <w:numId w:val="34"/>
        </w:numPr>
        <w:spacing w:after="0" w:line="240" w:lineRule="auto"/>
        <w:jc w:val="both"/>
        <w:rPr>
          <w:rFonts w:cs="Arial"/>
          <w:color w:val="000000"/>
          <w:lang w:val="hr-HR"/>
        </w:rPr>
      </w:pPr>
      <w:r w:rsidRPr="00695942">
        <w:rPr>
          <w:color w:val="000000"/>
        </w:rPr>
        <w:t>Mat</w:t>
      </w:r>
      <w:r>
        <w:rPr>
          <w:color w:val="000000"/>
        </w:rPr>
        <w:t>erijalni troškovi u iznosu od 3.048</w:t>
      </w:r>
      <w:r w:rsidRPr="00695942">
        <w:rPr>
          <w:color w:val="000000"/>
        </w:rPr>
        <w:t>.000 KM,</w:t>
      </w:r>
    </w:p>
    <w:p w14:paraId="1043DC83" w14:textId="5FECCAEF" w:rsidR="009C6A06" w:rsidRPr="00210B17" w:rsidRDefault="009C6A06" w:rsidP="009C6A06">
      <w:pPr>
        <w:numPr>
          <w:ilvl w:val="0"/>
          <w:numId w:val="34"/>
        </w:numPr>
        <w:spacing w:after="0" w:line="240" w:lineRule="auto"/>
        <w:jc w:val="both"/>
        <w:rPr>
          <w:rFonts w:cs="Arial"/>
          <w:color w:val="000000"/>
          <w:lang w:val="hr-HR"/>
        </w:rPr>
      </w:pPr>
      <w:r w:rsidRPr="00695942">
        <w:rPr>
          <w:color w:val="000000"/>
        </w:rPr>
        <w:t xml:space="preserve">Kapitalna ulaganja u iznosu od </w:t>
      </w:r>
      <w:r>
        <w:rPr>
          <w:color w:val="000000"/>
        </w:rPr>
        <w:t>849</w:t>
      </w:r>
      <w:r w:rsidRPr="00695942">
        <w:rPr>
          <w:color w:val="000000"/>
        </w:rPr>
        <w:t>.000 KM.</w:t>
      </w:r>
    </w:p>
    <w:p w14:paraId="65954375" w14:textId="67833152" w:rsidR="009C6A06" w:rsidRDefault="009C6A06" w:rsidP="00210B17">
      <w:pPr>
        <w:spacing w:after="0" w:line="240" w:lineRule="auto"/>
        <w:jc w:val="both"/>
        <w:rPr>
          <w:rFonts w:cs="Arial"/>
          <w:lang w:val="hr-HR"/>
        </w:rPr>
      </w:pPr>
    </w:p>
    <w:p w14:paraId="2F07F859" w14:textId="255D67D3" w:rsidR="009C6A06" w:rsidRDefault="009C6A06" w:rsidP="00210B17">
      <w:pPr>
        <w:spacing w:after="0" w:line="240" w:lineRule="auto"/>
        <w:jc w:val="both"/>
        <w:rPr>
          <w:rFonts w:cs="Arial"/>
          <w:lang w:val="hr-HR"/>
        </w:rPr>
      </w:pPr>
    </w:p>
    <w:p w14:paraId="770A2E1B" w14:textId="6209B36F" w:rsidR="009C6A06" w:rsidRDefault="001356B6" w:rsidP="00210B17">
      <w:pPr>
        <w:spacing w:after="0" w:line="240" w:lineRule="auto"/>
        <w:jc w:val="both"/>
        <w:rPr>
          <w:rFonts w:cs="Arial"/>
          <w:lang w:val="hr-HR"/>
        </w:rPr>
      </w:pPr>
      <w:r w:rsidRPr="006E5024">
        <w:rPr>
          <w:noProof/>
          <w:sz w:val="20"/>
          <w:szCs w:val="20"/>
          <w:lang w:val="en-US"/>
        </w:rPr>
        <w:drawing>
          <wp:inline distT="0" distB="0" distL="0" distR="0" wp14:anchorId="2935A40F" wp14:editId="09E39B29">
            <wp:extent cx="4728830" cy="2392045"/>
            <wp:effectExtent l="0" t="0" r="15240" b="8255"/>
            <wp:docPr id="7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AB5900A" w14:textId="49F8D7A2" w:rsidR="00DC721C" w:rsidRDefault="00DC721C" w:rsidP="007E06F0">
      <w:pPr>
        <w:spacing w:after="0" w:line="240" w:lineRule="auto"/>
        <w:jc w:val="both"/>
        <w:rPr>
          <w:rFonts w:cs="Arial"/>
          <w:lang w:val="hr-HR"/>
        </w:rPr>
      </w:pPr>
    </w:p>
    <w:p w14:paraId="4A975467" w14:textId="6FBDEAE4" w:rsidR="001356B6" w:rsidRDefault="001356B6" w:rsidP="001356B6">
      <w:pPr>
        <w:jc w:val="both"/>
        <w:rPr>
          <w:color w:val="000000"/>
        </w:rPr>
      </w:pPr>
    </w:p>
    <w:p w14:paraId="63E91474" w14:textId="77777777" w:rsidR="002160B5" w:rsidRDefault="002160B5" w:rsidP="001356B6">
      <w:pPr>
        <w:jc w:val="both"/>
        <w:rPr>
          <w:color w:val="000000"/>
        </w:rPr>
      </w:pPr>
    </w:p>
    <w:p w14:paraId="5ED4CABE" w14:textId="4E1A4EAE" w:rsidR="001356B6" w:rsidRPr="00880EFF" w:rsidRDefault="001356B6" w:rsidP="001356B6">
      <w:pPr>
        <w:spacing w:after="0"/>
        <w:jc w:val="both"/>
        <w:rPr>
          <w:color w:val="000000"/>
        </w:rPr>
      </w:pPr>
      <w:r w:rsidRPr="00880EFF">
        <w:rPr>
          <w:color w:val="000000"/>
        </w:rPr>
        <w:lastRenderedPageBreak/>
        <w:t>Planirani izvori finansiranja navedenih rashoda za 2025. godinu su:</w:t>
      </w:r>
    </w:p>
    <w:p w14:paraId="2472B5C3" w14:textId="55393341" w:rsidR="001356B6" w:rsidRPr="00880EFF" w:rsidRDefault="001356B6" w:rsidP="001356B6">
      <w:pPr>
        <w:numPr>
          <w:ilvl w:val="0"/>
          <w:numId w:val="39"/>
        </w:numPr>
        <w:spacing w:after="0" w:line="240" w:lineRule="auto"/>
        <w:jc w:val="both"/>
        <w:rPr>
          <w:rFonts w:cs="Arial"/>
          <w:color w:val="000000"/>
          <w:lang w:val="hr-HR"/>
        </w:rPr>
      </w:pPr>
      <w:r w:rsidRPr="00880EFF">
        <w:rPr>
          <w:color w:val="000000"/>
        </w:rPr>
        <w:t xml:space="preserve">Neposredna potrošnja u iznosu od </w:t>
      </w:r>
      <w:r>
        <w:rPr>
          <w:color w:val="000000"/>
        </w:rPr>
        <w:t>3.120</w:t>
      </w:r>
      <w:r w:rsidRPr="00880EFF">
        <w:rPr>
          <w:color w:val="000000"/>
        </w:rPr>
        <w:t>.000 KM</w:t>
      </w:r>
      <w:r>
        <w:rPr>
          <w:color w:val="000000"/>
        </w:rPr>
        <w:t xml:space="preserve"> (43</w:t>
      </w:r>
      <w:r w:rsidRPr="00880EFF">
        <w:rPr>
          <w:color w:val="000000"/>
        </w:rPr>
        <w:t>% potrebnih sredstava),</w:t>
      </w:r>
    </w:p>
    <w:p w14:paraId="5FB3D267" w14:textId="5D873A07" w:rsidR="001356B6" w:rsidRPr="00880EFF" w:rsidRDefault="001356B6" w:rsidP="001356B6">
      <w:pPr>
        <w:numPr>
          <w:ilvl w:val="0"/>
          <w:numId w:val="39"/>
        </w:numPr>
        <w:spacing w:after="0" w:line="240" w:lineRule="auto"/>
        <w:jc w:val="both"/>
        <w:rPr>
          <w:rFonts w:cs="Arial"/>
          <w:color w:val="000000"/>
          <w:lang w:val="hr-HR"/>
        </w:rPr>
      </w:pPr>
      <w:r w:rsidRPr="00880EFF">
        <w:rPr>
          <w:color w:val="000000"/>
        </w:rPr>
        <w:t xml:space="preserve">Namjenska sredstva od preleta u iznosu od </w:t>
      </w:r>
      <w:r>
        <w:rPr>
          <w:color w:val="000000"/>
        </w:rPr>
        <w:t>1.908</w:t>
      </w:r>
      <w:r w:rsidRPr="00880EFF">
        <w:rPr>
          <w:color w:val="000000"/>
        </w:rPr>
        <w:t xml:space="preserve">.000 </w:t>
      </w:r>
      <w:r>
        <w:rPr>
          <w:color w:val="000000"/>
        </w:rPr>
        <w:t>KM (26</w:t>
      </w:r>
      <w:r w:rsidRPr="00880EFF">
        <w:rPr>
          <w:color w:val="000000"/>
        </w:rPr>
        <w:t>% potrebnih sredstava),</w:t>
      </w:r>
    </w:p>
    <w:p w14:paraId="109BAE16" w14:textId="687CF59C" w:rsidR="001356B6" w:rsidRPr="00880EFF" w:rsidRDefault="001356B6" w:rsidP="001356B6">
      <w:pPr>
        <w:numPr>
          <w:ilvl w:val="0"/>
          <w:numId w:val="39"/>
        </w:numPr>
        <w:spacing w:after="0" w:line="240" w:lineRule="auto"/>
        <w:jc w:val="both"/>
        <w:rPr>
          <w:rFonts w:cs="Arial"/>
          <w:color w:val="000000"/>
          <w:lang w:val="hr-HR"/>
        </w:rPr>
      </w:pPr>
      <w:r w:rsidRPr="00880EFF">
        <w:rPr>
          <w:color w:val="000000"/>
        </w:rPr>
        <w:t>Naknade po članu 13. tačka e) Zakona o vazduhoplovstvu BiH u iznosu od 700.000 KM</w:t>
      </w:r>
      <w:r>
        <w:rPr>
          <w:color w:val="000000"/>
        </w:rPr>
        <w:t xml:space="preserve"> (10</w:t>
      </w:r>
      <w:r w:rsidRPr="00880EFF">
        <w:rPr>
          <w:color w:val="000000"/>
        </w:rPr>
        <w:t>% potrebnih sredstava),</w:t>
      </w:r>
    </w:p>
    <w:p w14:paraId="3F722E5A" w14:textId="4B6C8AAE" w:rsidR="001356B6" w:rsidRPr="00880EFF" w:rsidRDefault="001356B6" w:rsidP="001356B6">
      <w:pPr>
        <w:numPr>
          <w:ilvl w:val="0"/>
          <w:numId w:val="39"/>
        </w:numPr>
        <w:spacing w:after="0" w:line="240" w:lineRule="auto"/>
        <w:jc w:val="both"/>
        <w:rPr>
          <w:rFonts w:cs="Arial"/>
          <w:color w:val="000000"/>
          <w:lang w:val="hr-HR"/>
        </w:rPr>
      </w:pPr>
      <w:r w:rsidRPr="00880EFF">
        <w:rPr>
          <w:color w:val="000000"/>
        </w:rPr>
        <w:t>Naknade po članu 13. tačka c) i d) Zakona o vazduhoplovstv</w:t>
      </w:r>
      <w:r>
        <w:rPr>
          <w:color w:val="000000"/>
        </w:rPr>
        <w:t>u BiH u iznosu od 1.520</w:t>
      </w:r>
      <w:r w:rsidRPr="00880EFF">
        <w:rPr>
          <w:color w:val="000000"/>
        </w:rPr>
        <w:t>.000 KM (21% potrebnih sredstava),</w:t>
      </w:r>
    </w:p>
    <w:p w14:paraId="1A68FA8E" w14:textId="51680131" w:rsidR="001356B6" w:rsidRPr="00880EFF" w:rsidRDefault="001356B6" w:rsidP="001356B6">
      <w:pPr>
        <w:numPr>
          <w:ilvl w:val="0"/>
          <w:numId w:val="39"/>
        </w:numPr>
        <w:spacing w:after="0" w:line="240" w:lineRule="auto"/>
        <w:jc w:val="both"/>
        <w:rPr>
          <w:rFonts w:cs="Arial"/>
          <w:color w:val="000000"/>
          <w:lang w:val="hr-HR"/>
        </w:rPr>
      </w:pPr>
      <w:r w:rsidRPr="00880EFF">
        <w:rPr>
          <w:color w:val="000000"/>
        </w:rPr>
        <w:t>Primici od prodaje vozila u iznosu od 60.000 KM</w:t>
      </w:r>
      <w:r>
        <w:rPr>
          <w:color w:val="000000"/>
        </w:rPr>
        <w:t xml:space="preserve"> (1% sredstava)</w:t>
      </w:r>
      <w:r w:rsidRPr="00880EFF">
        <w:rPr>
          <w:color w:val="000000"/>
        </w:rPr>
        <w:t>.</w:t>
      </w:r>
    </w:p>
    <w:p w14:paraId="316A9E9E" w14:textId="1E73064A" w:rsidR="00BC2A03" w:rsidRPr="001356B6" w:rsidRDefault="00BC2A03" w:rsidP="001356B6">
      <w:pPr>
        <w:spacing w:after="0" w:line="240" w:lineRule="auto"/>
        <w:jc w:val="both"/>
        <w:rPr>
          <w:rFonts w:cs="Arial"/>
          <w:lang w:val="hr-HR"/>
        </w:rPr>
      </w:pPr>
    </w:p>
    <w:p w14:paraId="249C2250" w14:textId="3083CC65" w:rsidR="00BC2A03" w:rsidRDefault="00BC2A03" w:rsidP="007E06F0">
      <w:pPr>
        <w:spacing w:after="0" w:line="240" w:lineRule="auto"/>
        <w:jc w:val="both"/>
        <w:rPr>
          <w:rFonts w:cs="Arial"/>
          <w:lang w:val="hr-HR"/>
        </w:rPr>
      </w:pPr>
    </w:p>
    <w:p w14:paraId="2E9C8CEC" w14:textId="314CFD72" w:rsidR="007E06F0" w:rsidRDefault="001356B6" w:rsidP="007E06F0">
      <w:pPr>
        <w:spacing w:after="0" w:line="240" w:lineRule="auto"/>
        <w:jc w:val="both"/>
        <w:rPr>
          <w:rFonts w:cs="Arial"/>
          <w:lang w:val="hr-HR"/>
        </w:rPr>
      </w:pPr>
      <w:r>
        <w:rPr>
          <w:rFonts w:cs="Arial"/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01A96994" wp14:editId="38E40064">
            <wp:simplePos x="0" y="0"/>
            <wp:positionH relativeFrom="column">
              <wp:posOffset>22134</wp:posOffset>
            </wp:positionH>
            <wp:positionV relativeFrom="paragraph">
              <wp:posOffset>8890</wp:posOffset>
            </wp:positionV>
            <wp:extent cx="4881880" cy="2407557"/>
            <wp:effectExtent l="0" t="0" r="13970" b="12065"/>
            <wp:wrapNone/>
            <wp:docPr id="11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D0B4C" w14:textId="6DF64693" w:rsidR="00650149" w:rsidRDefault="00650149" w:rsidP="007E06F0">
      <w:pPr>
        <w:spacing w:after="0" w:line="240" w:lineRule="auto"/>
        <w:jc w:val="both"/>
        <w:rPr>
          <w:rFonts w:cs="Arial"/>
          <w:lang w:val="hr-HR"/>
        </w:rPr>
      </w:pPr>
    </w:p>
    <w:p w14:paraId="4FF58218" w14:textId="79F7C4FC" w:rsidR="00650149" w:rsidRDefault="00650149" w:rsidP="007E06F0">
      <w:pPr>
        <w:spacing w:after="0" w:line="240" w:lineRule="auto"/>
        <w:jc w:val="both"/>
        <w:rPr>
          <w:rFonts w:cs="Arial"/>
          <w:lang w:val="hr-HR"/>
        </w:rPr>
      </w:pPr>
    </w:p>
    <w:p w14:paraId="77055FFB" w14:textId="77777777" w:rsidR="00650149" w:rsidRDefault="00650149" w:rsidP="007E06F0">
      <w:pPr>
        <w:spacing w:after="0" w:line="240" w:lineRule="auto"/>
        <w:jc w:val="both"/>
        <w:rPr>
          <w:rFonts w:cs="Arial"/>
          <w:lang w:val="hr-HR"/>
        </w:rPr>
      </w:pPr>
    </w:p>
    <w:p w14:paraId="66D3C985" w14:textId="7F522F0D" w:rsidR="007E06F0" w:rsidRDefault="007E06F0" w:rsidP="007E06F0">
      <w:pPr>
        <w:spacing w:after="0" w:line="240" w:lineRule="auto"/>
        <w:jc w:val="both"/>
        <w:rPr>
          <w:rFonts w:cs="Arial"/>
          <w:lang w:val="hr-HR"/>
        </w:rPr>
      </w:pPr>
    </w:p>
    <w:p w14:paraId="0EE3F033" w14:textId="0616375C" w:rsidR="007E06F0" w:rsidRDefault="007E06F0" w:rsidP="007E06F0">
      <w:pPr>
        <w:spacing w:after="0" w:line="240" w:lineRule="auto"/>
        <w:jc w:val="both"/>
        <w:rPr>
          <w:rFonts w:cs="Arial"/>
          <w:lang w:val="hr-HR"/>
        </w:rPr>
      </w:pPr>
    </w:p>
    <w:p w14:paraId="6885AE24" w14:textId="5A08C6AF" w:rsidR="007E06F0" w:rsidRDefault="007E06F0" w:rsidP="007E06F0">
      <w:pPr>
        <w:spacing w:after="0" w:line="240" w:lineRule="auto"/>
        <w:jc w:val="both"/>
        <w:rPr>
          <w:rFonts w:cs="Arial"/>
          <w:lang w:val="hr-HR"/>
        </w:rPr>
      </w:pPr>
    </w:p>
    <w:p w14:paraId="1DBB03F7" w14:textId="536205CC" w:rsidR="007E06F0" w:rsidRDefault="007E06F0" w:rsidP="007E06F0">
      <w:pPr>
        <w:spacing w:after="0" w:line="240" w:lineRule="auto"/>
        <w:jc w:val="both"/>
        <w:rPr>
          <w:rFonts w:cs="Arial"/>
          <w:lang w:val="hr-HR"/>
        </w:rPr>
      </w:pPr>
    </w:p>
    <w:p w14:paraId="7285378D" w14:textId="0E525280" w:rsidR="007E06F0" w:rsidRDefault="007E06F0" w:rsidP="007E06F0">
      <w:pPr>
        <w:spacing w:after="0" w:line="240" w:lineRule="auto"/>
        <w:jc w:val="both"/>
        <w:rPr>
          <w:rFonts w:cs="Arial"/>
          <w:lang w:val="hr-HR"/>
        </w:rPr>
      </w:pPr>
    </w:p>
    <w:p w14:paraId="0733A037" w14:textId="6BEA36FA" w:rsidR="006E5024" w:rsidRDefault="006E5024" w:rsidP="007E06F0">
      <w:pPr>
        <w:spacing w:after="0" w:line="240" w:lineRule="auto"/>
        <w:jc w:val="both"/>
        <w:rPr>
          <w:rFonts w:cs="Arial"/>
          <w:lang w:val="hr-HR"/>
        </w:rPr>
      </w:pPr>
    </w:p>
    <w:p w14:paraId="134BF64E" w14:textId="6E9E5264" w:rsidR="006E5024" w:rsidRDefault="006E5024" w:rsidP="007E06F0">
      <w:pPr>
        <w:spacing w:after="0" w:line="240" w:lineRule="auto"/>
        <w:jc w:val="both"/>
        <w:rPr>
          <w:rFonts w:cs="Arial"/>
          <w:lang w:val="hr-HR"/>
        </w:rPr>
      </w:pPr>
    </w:p>
    <w:p w14:paraId="5E0D4003" w14:textId="1FF426F6" w:rsidR="00C17090" w:rsidRDefault="00C17090" w:rsidP="00C17090">
      <w:pPr>
        <w:spacing w:after="0" w:line="240" w:lineRule="auto"/>
        <w:jc w:val="both"/>
        <w:rPr>
          <w:rFonts w:cs="Arial"/>
          <w:lang w:val="hr-HR"/>
        </w:rPr>
      </w:pPr>
    </w:p>
    <w:p w14:paraId="748769A1" w14:textId="5A3F873C" w:rsidR="00BC2A03" w:rsidRDefault="00BC2A03" w:rsidP="00C17090">
      <w:pPr>
        <w:spacing w:after="0" w:line="240" w:lineRule="auto"/>
        <w:jc w:val="both"/>
        <w:rPr>
          <w:rFonts w:cs="Arial"/>
          <w:lang w:val="hr-HR"/>
        </w:rPr>
      </w:pPr>
    </w:p>
    <w:p w14:paraId="5233E675" w14:textId="522C69CD" w:rsidR="00BC2A03" w:rsidRDefault="00BC2A03" w:rsidP="00C17090">
      <w:pPr>
        <w:spacing w:after="0" w:line="240" w:lineRule="auto"/>
        <w:jc w:val="both"/>
        <w:rPr>
          <w:rFonts w:cs="Arial"/>
          <w:lang w:val="hr-HR"/>
        </w:rPr>
      </w:pPr>
    </w:p>
    <w:p w14:paraId="0CE3BC7C" w14:textId="26E83AB7" w:rsidR="00BC2A03" w:rsidRDefault="00BC2A03" w:rsidP="00C17090">
      <w:pPr>
        <w:spacing w:after="0" w:line="240" w:lineRule="auto"/>
        <w:jc w:val="both"/>
        <w:rPr>
          <w:rFonts w:cs="Arial"/>
          <w:lang w:val="hr-HR"/>
        </w:rPr>
      </w:pPr>
    </w:p>
    <w:p w14:paraId="362156D2" w14:textId="66B12B35" w:rsidR="001356B6" w:rsidRDefault="001356B6" w:rsidP="00C17090">
      <w:pPr>
        <w:spacing w:after="0" w:line="240" w:lineRule="auto"/>
        <w:jc w:val="both"/>
        <w:rPr>
          <w:rFonts w:cs="Arial"/>
          <w:lang w:val="hr-HR"/>
        </w:rPr>
      </w:pPr>
    </w:p>
    <w:p w14:paraId="35D37D5A" w14:textId="6F8AC639" w:rsidR="001356B6" w:rsidRDefault="001356B6" w:rsidP="00C17090">
      <w:pPr>
        <w:spacing w:after="0" w:line="240" w:lineRule="auto"/>
        <w:jc w:val="both"/>
        <w:rPr>
          <w:rFonts w:cs="Arial"/>
          <w:lang w:val="hr-HR"/>
        </w:rPr>
      </w:pPr>
    </w:p>
    <w:p w14:paraId="5A8E7B56" w14:textId="77777777" w:rsidR="00D95F40" w:rsidRDefault="00D95F40" w:rsidP="00D95F40">
      <w:pPr>
        <w:pStyle w:val="ListParagraph"/>
        <w:numPr>
          <w:ilvl w:val="0"/>
          <w:numId w:val="29"/>
        </w:numPr>
        <w:rPr>
          <w:b/>
          <w:color w:val="4F81BD" w:themeColor="accent1"/>
        </w:rPr>
      </w:pPr>
      <w:r w:rsidRPr="005F35C5">
        <w:rPr>
          <w:b/>
          <w:color w:val="4F81BD" w:themeColor="accent1"/>
        </w:rPr>
        <w:t>Linijski rashodi</w:t>
      </w:r>
      <w:r>
        <w:rPr>
          <w:b/>
          <w:color w:val="4F81BD" w:themeColor="accent1"/>
        </w:rPr>
        <w:t xml:space="preserve"> – po vrsti rashoda</w:t>
      </w:r>
    </w:p>
    <w:p w14:paraId="5671431F" w14:textId="79946489" w:rsidR="00C17090" w:rsidRDefault="00C17090" w:rsidP="00C17090">
      <w:pPr>
        <w:spacing w:after="0" w:line="240" w:lineRule="auto"/>
        <w:jc w:val="both"/>
        <w:rPr>
          <w:rFonts w:cs="Arial"/>
          <w:lang w:val="hr-HR"/>
        </w:rPr>
      </w:pPr>
      <w:r>
        <w:rPr>
          <w:rFonts w:cs="Arial"/>
          <w:lang w:val="hr-HR"/>
        </w:rPr>
        <w:t>Struktura rashoda, prema ekonomskim kategorijama i izvorima finansiranja</w:t>
      </w:r>
      <w:r w:rsidR="00537BD9">
        <w:rPr>
          <w:rFonts w:cs="Arial"/>
          <w:lang w:val="hr-HR"/>
        </w:rPr>
        <w:t>,</w:t>
      </w:r>
      <w:r>
        <w:rPr>
          <w:rFonts w:cs="Arial"/>
          <w:lang w:val="hr-HR"/>
        </w:rPr>
        <w:t xml:space="preserve"> data je u tabeli ispod:</w:t>
      </w:r>
    </w:p>
    <w:p w14:paraId="12654D50" w14:textId="15384C8C" w:rsidR="009E381B" w:rsidRDefault="009E381B" w:rsidP="00C17090">
      <w:pPr>
        <w:spacing w:after="0" w:line="240" w:lineRule="auto"/>
        <w:jc w:val="both"/>
        <w:rPr>
          <w:rFonts w:cs="Arial"/>
          <w:lang w:val="hr-HR"/>
        </w:rPr>
      </w:pPr>
    </w:p>
    <w:tbl>
      <w:tblPr>
        <w:tblW w:w="947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823"/>
        <w:gridCol w:w="1350"/>
        <w:gridCol w:w="1167"/>
        <w:gridCol w:w="1443"/>
        <w:gridCol w:w="1440"/>
        <w:gridCol w:w="1012"/>
        <w:gridCol w:w="1238"/>
      </w:tblGrid>
      <w:tr w:rsidR="009E381B" w:rsidRPr="009E381B" w14:paraId="7023A294" w14:textId="77777777" w:rsidTr="00D75247">
        <w:trPr>
          <w:trHeight w:val="821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93E3C65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Ekonomska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kategorija</w:t>
            </w:r>
            <w:proofErr w:type="spellEnd"/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39FAC35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Neposredna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potrošnja</w:t>
            </w:r>
            <w:proofErr w:type="spellEnd"/>
          </w:p>
        </w:tc>
        <w:tc>
          <w:tcPr>
            <w:tcW w:w="11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F9E4BF7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Namjenska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sredstva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od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preleta</w:t>
            </w:r>
            <w:proofErr w:type="spellEnd"/>
          </w:p>
        </w:tc>
        <w:tc>
          <w:tcPr>
            <w:tcW w:w="14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BDD6EE"/>
            <w:vAlign w:val="center"/>
            <w:hideMark/>
          </w:tcPr>
          <w:p w14:paraId="46D50CFC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Naknade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po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osnovu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člana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13.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stav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(1)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tačka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e)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Zakona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o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vazduhoplovstvu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BiH</w:t>
            </w:r>
            <w:proofErr w:type="spellEnd"/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5FF99C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Naknade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po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osnovu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člana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13.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stav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(1)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tač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. c)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d) 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Zakona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o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vazduhoplovstvu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BiH</w:t>
            </w:r>
            <w:proofErr w:type="spellEnd"/>
          </w:p>
        </w:tc>
        <w:tc>
          <w:tcPr>
            <w:tcW w:w="101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DD6EE"/>
          </w:tcPr>
          <w:p w14:paraId="5AF7BC3F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  <w:p w14:paraId="6CFDB059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Primici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od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prodaje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vozila</w:t>
            </w:r>
            <w:proofErr w:type="spellEnd"/>
          </w:p>
        </w:tc>
        <w:tc>
          <w:tcPr>
            <w:tcW w:w="123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BDD6EE"/>
            <w:vAlign w:val="center"/>
            <w:hideMark/>
          </w:tcPr>
          <w:p w14:paraId="5B634303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Ukupno</w:t>
            </w:r>
            <w:proofErr w:type="spellEnd"/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</w:t>
            </w:r>
          </w:p>
          <w:p w14:paraId="0A0EAD86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(2+3+4+5)</w:t>
            </w:r>
          </w:p>
        </w:tc>
      </w:tr>
      <w:tr w:rsidR="009E381B" w:rsidRPr="009E381B" w14:paraId="2D518CC4" w14:textId="77777777" w:rsidTr="00D75247">
        <w:trPr>
          <w:trHeight w:val="86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EAC0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7947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751B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85E41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CE75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5F74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27D635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6</w:t>
            </w:r>
          </w:p>
        </w:tc>
      </w:tr>
      <w:tr w:rsidR="009E381B" w:rsidRPr="009E381B" w14:paraId="7BBF0FFA" w14:textId="77777777" w:rsidTr="00D75247">
        <w:trPr>
          <w:trHeight w:val="178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C92090E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TEKUĆI IZDACI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9722D5B" w14:textId="14791524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  <w:t>3.120</w:t>
            </w:r>
            <w:r w:rsidR="009E381B" w:rsidRPr="009E381B"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  <w:t>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2C430302" w14:textId="3285F741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  <w:t>1.593</w:t>
            </w:r>
            <w:r w:rsidR="009E381B" w:rsidRPr="009E381B"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  <w:t>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21D71C73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  <w:t>700.000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14:paraId="546B2E82" w14:textId="7FE00746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  <w:t>1.046</w:t>
            </w:r>
            <w:r w:rsidR="009E381B" w:rsidRPr="009E381B"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  <w:t>.000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2EE41D0D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14:paraId="003B3DD0" w14:textId="22F2E506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  <w:t>6.459</w:t>
            </w:r>
            <w:r w:rsidR="009E381B" w:rsidRPr="009E381B"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  <w:t>.000</w:t>
            </w:r>
          </w:p>
        </w:tc>
      </w:tr>
      <w:tr w:rsidR="009E381B" w:rsidRPr="009E381B" w14:paraId="14BDD425" w14:textId="77777777" w:rsidTr="00D75247">
        <w:trPr>
          <w:trHeight w:val="55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EB98" w14:textId="77777777" w:rsidR="009E381B" w:rsidRPr="009E381B" w:rsidRDefault="009E381B" w:rsidP="009E381B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Bruto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plate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naknade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2585" w14:textId="1A970B58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2.630</w:t>
            </w:r>
            <w:r w:rsidR="009E381B"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5088" w14:textId="02581F3C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313</w:t>
            </w:r>
            <w:r w:rsidR="009E381B"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15CDA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0352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1877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773F22" w14:textId="40B1ED57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2.943</w:t>
            </w:r>
            <w:r w:rsidR="009E381B"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.000</w:t>
            </w:r>
          </w:p>
        </w:tc>
      </w:tr>
      <w:tr w:rsidR="009E381B" w:rsidRPr="009E381B" w14:paraId="5D439F12" w14:textId="77777777" w:rsidTr="00D75247">
        <w:trPr>
          <w:trHeight w:val="243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4C48" w14:textId="77777777" w:rsidR="009E381B" w:rsidRPr="009E381B" w:rsidRDefault="009E381B" w:rsidP="009E381B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Naknade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troškova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zaposlenih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52E1" w14:textId="72B950B8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450</w:t>
            </w:r>
            <w:r w:rsidR="009E381B"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4AB7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18.000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A4B89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A6AD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7DF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8F15480" w14:textId="51CDFDCB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468</w:t>
            </w:r>
            <w:r w:rsidR="009E381B"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.000</w:t>
            </w:r>
          </w:p>
        </w:tc>
      </w:tr>
      <w:tr w:rsidR="009E381B" w:rsidRPr="009E381B" w14:paraId="35B8F7CE" w14:textId="77777777" w:rsidTr="00D75247">
        <w:trPr>
          <w:trHeight w:val="243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6DF4" w14:textId="77777777" w:rsidR="009E381B" w:rsidRPr="009E381B" w:rsidRDefault="009E381B" w:rsidP="009E381B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Putni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troškovi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D926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406D" w14:textId="2179EC3D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231</w:t>
            </w:r>
            <w:r w:rsidR="009E381B"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76339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210.000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6270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FA2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7AD7E3" w14:textId="1EA1E0F1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441</w:t>
            </w:r>
            <w:r w:rsidR="009E381B"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.000</w:t>
            </w:r>
          </w:p>
        </w:tc>
      </w:tr>
      <w:tr w:rsidR="009E381B" w:rsidRPr="009E381B" w14:paraId="00956A87" w14:textId="77777777" w:rsidTr="00D75247">
        <w:trPr>
          <w:trHeight w:val="243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7999" w14:textId="77777777" w:rsidR="009E381B" w:rsidRPr="009E381B" w:rsidRDefault="009E381B" w:rsidP="009E381B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Izdaci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telefonskih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poštanskih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usluga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9B4D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C611" w14:textId="5EF820E1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41</w:t>
            </w:r>
            <w:r w:rsidR="009E381B"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56600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D017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DC6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D23058" w14:textId="10E90035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41</w:t>
            </w:r>
            <w:r w:rsidR="009E381B"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.000</w:t>
            </w:r>
          </w:p>
        </w:tc>
      </w:tr>
      <w:tr w:rsidR="009E381B" w:rsidRPr="009E381B" w14:paraId="4266A789" w14:textId="77777777" w:rsidTr="00D75247">
        <w:trPr>
          <w:trHeight w:val="243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6640" w14:textId="77777777" w:rsidR="009E381B" w:rsidRPr="009E381B" w:rsidRDefault="009E381B" w:rsidP="009E381B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Izdaci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za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energiju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komunalne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usluge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A1B5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76E5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6.000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0F661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61.000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9C8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8D61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2EB1C5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67.000</w:t>
            </w:r>
          </w:p>
        </w:tc>
      </w:tr>
      <w:tr w:rsidR="009E381B" w:rsidRPr="009E381B" w14:paraId="22DD0A4F" w14:textId="77777777" w:rsidTr="00D75247">
        <w:trPr>
          <w:trHeight w:val="243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BDB" w14:textId="77777777" w:rsidR="009E381B" w:rsidRPr="009E381B" w:rsidRDefault="009E381B" w:rsidP="009E381B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Nabavka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materijala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CFA2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7C73" w14:textId="7EF86884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38</w:t>
            </w:r>
            <w:r w:rsidR="009E381B"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E38B1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D44F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E33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2B1BFA" w14:textId="469D2A97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38</w:t>
            </w:r>
            <w:r w:rsidR="009E381B"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.000</w:t>
            </w:r>
          </w:p>
        </w:tc>
      </w:tr>
      <w:tr w:rsidR="009E381B" w:rsidRPr="009E381B" w14:paraId="47277154" w14:textId="77777777" w:rsidTr="00D75247">
        <w:trPr>
          <w:trHeight w:val="243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CED" w14:textId="77777777" w:rsidR="009E381B" w:rsidRPr="009E381B" w:rsidRDefault="009E381B" w:rsidP="009E381B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Izdaci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za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usluge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prevoza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goriva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4ABB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981D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1.000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86282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70.000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E420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83BA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E56A2F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71.000</w:t>
            </w:r>
          </w:p>
        </w:tc>
      </w:tr>
      <w:tr w:rsidR="009E381B" w:rsidRPr="009E381B" w14:paraId="32B91D61" w14:textId="77777777" w:rsidTr="00D75247">
        <w:trPr>
          <w:trHeight w:val="243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EB4" w14:textId="77777777" w:rsidR="009E381B" w:rsidRPr="009E381B" w:rsidRDefault="009E381B" w:rsidP="009E381B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Izdaci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za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zakupninu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09B68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40.000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9A5C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463.000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C6A06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67A2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AA4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7398C9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503.000</w:t>
            </w:r>
          </w:p>
        </w:tc>
      </w:tr>
      <w:tr w:rsidR="009E381B" w:rsidRPr="009E381B" w14:paraId="59076B85" w14:textId="77777777" w:rsidTr="00D75247">
        <w:trPr>
          <w:trHeight w:val="243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DB39" w14:textId="77777777" w:rsidR="009E381B" w:rsidRPr="009E381B" w:rsidRDefault="009E381B" w:rsidP="009E381B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Izdaci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za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tekuće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održavanje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CA0A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9B2E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129.000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3115E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9.000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454C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6215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D08192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138.000</w:t>
            </w:r>
          </w:p>
        </w:tc>
      </w:tr>
      <w:tr w:rsidR="009E381B" w:rsidRPr="009E381B" w14:paraId="095CB89E" w14:textId="77777777" w:rsidTr="00D75247">
        <w:trPr>
          <w:trHeight w:val="243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B0F9" w14:textId="77777777" w:rsidR="009E381B" w:rsidRPr="009E381B" w:rsidRDefault="009E381B" w:rsidP="009E381B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Izdaci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za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osiguranje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0A44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82F6" w14:textId="55FB2AB7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11</w:t>
            </w:r>
            <w:r w:rsidR="009E381B"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0C9F2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13B1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51C8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AE2F62" w14:textId="25DB2406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11</w:t>
            </w:r>
            <w:r w:rsidR="009E381B"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.000</w:t>
            </w:r>
          </w:p>
        </w:tc>
      </w:tr>
      <w:tr w:rsidR="009E381B" w:rsidRPr="009E381B" w14:paraId="534F53C0" w14:textId="77777777" w:rsidTr="00D75247">
        <w:trPr>
          <w:trHeight w:val="243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C19" w14:textId="77777777" w:rsidR="009E381B" w:rsidRPr="009E381B" w:rsidRDefault="009E381B" w:rsidP="009E381B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Ugovorene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druge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posebne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usluge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557C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5E0B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342.000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DD0B2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350.000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0A83" w14:textId="690CDB78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1.046.000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93A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9C46A7" w14:textId="02186EAF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1.738</w:t>
            </w:r>
            <w:r w:rsidR="009E381B"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.000</w:t>
            </w:r>
          </w:p>
        </w:tc>
      </w:tr>
      <w:tr w:rsidR="009E381B" w:rsidRPr="009E381B" w14:paraId="6FC1AA07" w14:textId="77777777" w:rsidTr="00D75247">
        <w:trPr>
          <w:trHeight w:val="214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54CD9D9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KAPITALNI IZDACI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04E1F4B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0134256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315.000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14:paraId="1DE498AA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5C166CE" w14:textId="1F60A5AC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474</w:t>
            </w:r>
            <w:r w:rsidR="009E381B" w:rsidRPr="009E381B"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.000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791DDC1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60.000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center"/>
          </w:tcPr>
          <w:p w14:paraId="41F504B0" w14:textId="6834BF32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849</w:t>
            </w:r>
            <w:r w:rsidR="009E381B"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.000</w:t>
            </w:r>
          </w:p>
        </w:tc>
      </w:tr>
      <w:tr w:rsidR="009E381B" w:rsidRPr="009E381B" w14:paraId="2AE95798" w14:textId="77777777" w:rsidTr="00D75247">
        <w:trPr>
          <w:trHeight w:val="243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C36E" w14:textId="77777777" w:rsidR="009E381B" w:rsidRPr="009E381B" w:rsidRDefault="009E381B" w:rsidP="009E381B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Nabavka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opreme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3A97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6E6D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85.000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70E95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52CD" w14:textId="52FC3AD3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213</w:t>
            </w:r>
            <w:r w:rsidR="009E381B" w:rsidRPr="009E381B"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.000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7929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60.000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84E8F1" w14:textId="0D83133C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358</w:t>
            </w:r>
            <w:r w:rsidR="009E381B"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.000</w:t>
            </w:r>
          </w:p>
        </w:tc>
      </w:tr>
      <w:tr w:rsidR="009E381B" w:rsidRPr="009E381B" w14:paraId="21CA936C" w14:textId="77777777" w:rsidTr="00D75247">
        <w:trPr>
          <w:trHeight w:val="243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273A" w14:textId="77777777" w:rsidR="009E381B" w:rsidRPr="009E381B" w:rsidRDefault="009E381B" w:rsidP="009E381B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Nabavka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stalnih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sredstava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u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obliku</w:t>
            </w:r>
            <w:proofErr w:type="spellEnd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prava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C113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CA0B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230.000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20786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7F84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Cs/>
                <w:color w:val="000000"/>
                <w:sz w:val="14"/>
                <w:szCs w:val="14"/>
                <w:lang w:val="en-US"/>
              </w:rPr>
              <w:t>261.000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AAA4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0F63E8E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491.000</w:t>
            </w:r>
          </w:p>
        </w:tc>
      </w:tr>
      <w:tr w:rsidR="009E381B" w:rsidRPr="009E381B" w14:paraId="4228822C" w14:textId="77777777" w:rsidTr="00D75247">
        <w:trPr>
          <w:trHeight w:val="315"/>
        </w:trPr>
        <w:tc>
          <w:tcPr>
            <w:tcW w:w="182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738654CC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UKUPNO PRIJEDLOG ZA 2025.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37009A7" w14:textId="2E201AC8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  <w:t>3.120</w:t>
            </w:r>
            <w:r w:rsidR="009E381B" w:rsidRPr="009E381B"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  <w:t>.000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C2F02BD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  <w:t>1.764.000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BDD6EE"/>
            <w:noWrap/>
            <w:vAlign w:val="center"/>
          </w:tcPr>
          <w:p w14:paraId="3288F9E8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color w:val="000000"/>
                <w:sz w:val="14"/>
                <w:szCs w:val="14"/>
                <w:lang w:val="en-US"/>
              </w:rPr>
              <w:t>700.000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BE80CD3" w14:textId="264323F8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1.520</w:t>
            </w:r>
            <w:r w:rsidR="009E381B"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.000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DD6EE"/>
          </w:tcPr>
          <w:p w14:paraId="2040E8CD" w14:textId="77777777" w:rsidR="009E381B" w:rsidRPr="009E381B" w:rsidRDefault="009E381B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60.000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BDD6EE"/>
            <w:noWrap/>
            <w:vAlign w:val="center"/>
          </w:tcPr>
          <w:p w14:paraId="752FB465" w14:textId="3CA56B8D" w:rsidR="009E381B" w:rsidRPr="009E381B" w:rsidRDefault="009C6A06" w:rsidP="009E38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7.308</w:t>
            </w:r>
            <w:r w:rsidR="009E381B" w:rsidRPr="009E381B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n-US"/>
              </w:rPr>
              <w:t>.000</w:t>
            </w:r>
          </w:p>
        </w:tc>
      </w:tr>
    </w:tbl>
    <w:p w14:paraId="57528C79" w14:textId="2BF09DC0" w:rsidR="00841CEB" w:rsidRDefault="00841CEB" w:rsidP="00841CEB">
      <w:pPr>
        <w:pStyle w:val="ListParagraph"/>
        <w:numPr>
          <w:ilvl w:val="0"/>
          <w:numId w:val="29"/>
        </w:numPr>
        <w:rPr>
          <w:b/>
          <w:color w:val="4F81BD" w:themeColor="accent1"/>
        </w:rPr>
      </w:pPr>
      <w:r>
        <w:rPr>
          <w:b/>
          <w:color w:val="4F81BD" w:themeColor="accent1"/>
        </w:rPr>
        <w:lastRenderedPageBreak/>
        <w:t>Programska struktura rashoda</w:t>
      </w:r>
    </w:p>
    <w:tbl>
      <w:tblPr>
        <w:tblpPr w:leftFromText="180" w:rightFromText="180" w:vertAnchor="text" w:horzAnchor="margin" w:tblpXSpec="center" w:tblpY="65"/>
        <w:tblW w:w="10215" w:type="dxa"/>
        <w:tblLook w:val="04A0" w:firstRow="1" w:lastRow="0" w:firstColumn="1" w:lastColumn="0" w:noHBand="0" w:noVBand="1"/>
      </w:tblPr>
      <w:tblGrid>
        <w:gridCol w:w="690"/>
        <w:gridCol w:w="1915"/>
        <w:gridCol w:w="4502"/>
        <w:gridCol w:w="928"/>
        <w:gridCol w:w="2180"/>
      </w:tblGrid>
      <w:tr w:rsidR="00F06335" w:rsidRPr="00F06335" w14:paraId="0E1C1D8A" w14:textId="77777777" w:rsidTr="00F06335">
        <w:trPr>
          <w:trHeight w:val="768"/>
        </w:trPr>
        <w:tc>
          <w:tcPr>
            <w:tcW w:w="69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F2A670" w14:textId="77777777" w:rsidR="00537BD9" w:rsidRDefault="00F06335" w:rsidP="00F0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Red.</w:t>
            </w:r>
          </w:p>
          <w:p w14:paraId="0678DAE4" w14:textId="333F5027" w:rsidR="00F06335" w:rsidRPr="00F06335" w:rsidRDefault="00F06335" w:rsidP="00F0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br.</w:t>
            </w:r>
          </w:p>
        </w:tc>
        <w:tc>
          <w:tcPr>
            <w:tcW w:w="170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721DF0" w14:textId="77777777" w:rsidR="00F06335" w:rsidRPr="00F06335" w:rsidRDefault="00F06335" w:rsidP="00F0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Naziv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programa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programske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aktivnosti</w:t>
            </w:r>
            <w:proofErr w:type="spellEnd"/>
          </w:p>
        </w:tc>
        <w:tc>
          <w:tcPr>
            <w:tcW w:w="470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F37A78" w14:textId="77777777" w:rsidR="00F06335" w:rsidRPr="00F06335" w:rsidRDefault="00F06335" w:rsidP="00F0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Objašnjenje</w:t>
            </w:r>
            <w:proofErr w:type="spellEnd"/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AE3837" w14:textId="77777777" w:rsidR="00F06335" w:rsidRPr="00F06335" w:rsidRDefault="00F06335" w:rsidP="00F0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Troškovi</w:t>
            </w:r>
            <w:proofErr w:type="spellEnd"/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DD7EE"/>
            <w:vAlign w:val="center"/>
            <w:hideMark/>
          </w:tcPr>
          <w:p w14:paraId="5EAF8207" w14:textId="77777777" w:rsidR="00F06335" w:rsidRPr="00F06335" w:rsidRDefault="00F06335" w:rsidP="00F0633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Pokazatelj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ishoda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izlazni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rezultat</w:t>
            </w:r>
            <w:proofErr w:type="spellEnd"/>
          </w:p>
        </w:tc>
      </w:tr>
      <w:tr w:rsidR="00F06335" w:rsidRPr="00F06335" w14:paraId="0CB74BF3" w14:textId="77777777" w:rsidTr="00F06335">
        <w:trPr>
          <w:trHeight w:val="4428"/>
        </w:trPr>
        <w:tc>
          <w:tcPr>
            <w:tcW w:w="6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630" w14:textId="1741933E" w:rsidR="00F06335" w:rsidRPr="00F06335" w:rsidRDefault="00F06335" w:rsidP="00F0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  <w:r w:rsidR="002108A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9BF9" w14:textId="278C87D5" w:rsidR="00F06335" w:rsidRPr="00F06335" w:rsidRDefault="00F06335" w:rsidP="002108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Program: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Razvoj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implementacija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regulatornog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okvira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oblasti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civilnog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vazduh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oplovstva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5CF" w14:textId="463323FE" w:rsidR="00F06335" w:rsidRPr="00F06335" w:rsidRDefault="00F06335" w:rsidP="00537BD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Bosna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Hercegovina,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kao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država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članica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Međunarodne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organizacije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za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civilno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vazduhoplovstvo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lnternational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Civil </w:t>
            </w:r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Aviation Organization - ICAO),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zemlja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potpisnica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Sporazuma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uspostavljanju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Zajedničke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evropske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vazduhoplovne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oblasti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(European Common Aviation Area - ECAA),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dužna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je da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poštuje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međunarodne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standarde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oblasti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civilnog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vazduhoplovstva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. BHDCA</w:t>
            </w:r>
            <w:r w:rsidR="00537BD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,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kao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institucija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Bosne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Hercegovine</w:t>
            </w:r>
            <w:proofErr w:type="spellEnd"/>
            <w:r w:rsidR="00537BD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,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dužna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537BD9"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je 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da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donosi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propise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druge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akte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37BD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koji</w:t>
            </w:r>
            <w:proofErr w:type="spellEnd"/>
            <w:r w:rsidR="00537BD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se </w:t>
            </w:r>
            <w:proofErr w:type="spellStart"/>
            <w:r w:rsidR="00537BD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usklađuju</w:t>
            </w:r>
            <w:proofErr w:type="spellEnd"/>
            <w:r w:rsidR="00537BD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37BD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sa</w:t>
            </w:r>
            <w:proofErr w:type="spellEnd"/>
            <w:r w:rsidR="00537BD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37BD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zakondavno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–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pravnim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okvirom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Bosne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Hercegovine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. U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skladu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s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tim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, BHDCA je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razvila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regulatorni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okvir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prilagođavajući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ga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regulatornom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</w:t>
            </w:r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viru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Ev</w:t>
            </w:r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opske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unije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ovoj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oblasti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, a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putem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ratifi</w:t>
            </w:r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kov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anog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Multilateralnog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sporazum</w:t>
            </w:r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a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o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uspostavljanju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Z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ajedničke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evropske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vazduh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oplovne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oblasti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najvišim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standardima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bezbjednosti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letenja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 w:rsidRP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bezbjednosti</w:t>
            </w:r>
            <w:proofErr w:type="spellEnd"/>
            <w:r w:rsidR="002108A8" w:rsidRP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civilnog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vazduh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oplovstva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koji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su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sadržani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u ICAO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standardima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zakonda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vstvu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Bosne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Hercegovine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. S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tim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vezi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, BHDCA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izrađuje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donosi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propise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koji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usklađuju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EU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propisima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sadržanim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Aneksu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I E</w:t>
            </w:r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CAA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sporazuma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, ICAO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standardima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druge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propise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koji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zahtjevaju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usklađivanje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zakonodavst</w:t>
            </w:r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vom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Bosne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Hercegovine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Takođe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, BHDCA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prati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primjenu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propisa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kroz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37BD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provođenje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stru</w:t>
            </w:r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čnog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inspekcijskog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nadzora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ertifikaciju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vazduhoplovnih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subjekata</w:t>
            </w:r>
            <w:proofErr w:type="spellEnd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u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cilju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podizanja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nivoa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 w:rsidRP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bezbjednosti</w:t>
            </w:r>
            <w:proofErr w:type="spellEnd"/>
            <w:r w:rsidR="002108A8" w:rsidRP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letenja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(</w:t>
            </w:r>
            <w:r w:rsidRPr="002108A8">
              <w:rPr>
                <w:rFonts w:eastAsia="Times New Roman" w:cs="Arial"/>
                <w:i/>
                <w:color w:val="000000"/>
                <w:sz w:val="16"/>
                <w:szCs w:val="16"/>
                <w:lang w:val="en-US"/>
              </w:rPr>
              <w:t>safety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vazduh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oplovne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8A8" w:rsidRP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bezbjednosti</w:t>
            </w:r>
            <w:proofErr w:type="spellEnd"/>
            <w:r w:rsidR="002108A8" w:rsidRPr="002108A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(</w:t>
            </w:r>
            <w:r w:rsidRPr="002108A8">
              <w:rPr>
                <w:rFonts w:eastAsia="Times New Roman" w:cs="Arial"/>
                <w:i/>
                <w:color w:val="000000"/>
                <w:sz w:val="16"/>
                <w:szCs w:val="16"/>
                <w:lang w:val="en-US"/>
              </w:rPr>
              <w:t>security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).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34AF" w14:textId="186473FC" w:rsidR="00F06335" w:rsidRPr="00F06335" w:rsidRDefault="00FF466B" w:rsidP="00F063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7.308.000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9BF949" w14:textId="3EF1F52C" w:rsidR="00F06335" w:rsidRPr="00F06335" w:rsidRDefault="00F06335" w:rsidP="003B43F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Pokazatelj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ishoda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Usklađenost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međunarodnim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obavezama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oblasti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civilnog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vazduh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oplovstva</w:t>
            </w:r>
            <w:proofErr w:type="spellEnd"/>
          </w:p>
        </w:tc>
      </w:tr>
      <w:tr w:rsidR="00F06335" w:rsidRPr="00F06335" w14:paraId="50E96261" w14:textId="77777777" w:rsidTr="00F06335">
        <w:trPr>
          <w:trHeight w:val="864"/>
        </w:trPr>
        <w:tc>
          <w:tcPr>
            <w:tcW w:w="699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685D" w14:textId="77777777" w:rsidR="00F06335" w:rsidRPr="00F06335" w:rsidRDefault="00F06335" w:rsidP="00F0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1.1.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B5BE" w14:textId="474BDEC5" w:rsidR="00F06335" w:rsidRPr="00F06335" w:rsidRDefault="00F06335" w:rsidP="003B43F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Programska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aktivnost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br.</w:t>
            </w:r>
            <w:r w:rsidR="00537BD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1: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Unapređenje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regulative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kontrola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ispunjenosti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zahtjeva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oblasti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civilnog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vazduh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oplovstva</w:t>
            </w:r>
            <w:proofErr w:type="spellEnd"/>
          </w:p>
        </w:tc>
        <w:tc>
          <w:tcPr>
            <w:tcW w:w="4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FA89" w14:textId="57B0C9EE" w:rsidR="00F06335" w:rsidRPr="00F06335" w:rsidRDefault="00F06335" w:rsidP="00537BD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Programska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aktivnost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obuhvata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donošnje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propisa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procedura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oblasti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civilnog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vazduh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</w:t>
            </w:r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plovstva</w:t>
            </w:r>
            <w:proofErr w:type="spellEnd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praćenje</w:t>
            </w:r>
            <w:proofErr w:type="spellEnd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kontrolu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njihove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implementacije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kao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međunarodnih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standarda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kroz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37BD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provođenje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inspekcijskog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stručnog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nadzora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nad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vazduh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oplovim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subjektima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rješavanja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zahtjeva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subjekata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vazduh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oplovstvu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2AB" w14:textId="2F7B082B" w:rsidR="00F06335" w:rsidRPr="00F06335" w:rsidRDefault="009F5F61" w:rsidP="00F063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4.97</w:t>
            </w:r>
            <w:r w:rsidR="00FF466B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737F5A" w14:textId="4F6C7B18" w:rsidR="00F06335" w:rsidRPr="00F06335" w:rsidRDefault="00F06335" w:rsidP="00F0633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Izlazni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rezultat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Realizac</w:t>
            </w:r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ija</w:t>
            </w:r>
            <w:proofErr w:type="spellEnd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P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lana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za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izradu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donošenje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propisa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pr</w:t>
            </w:r>
            <w:r w:rsidR="00537BD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e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ispitivanje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dokumenata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kvaliteta</w:t>
            </w:r>
            <w:proofErr w:type="spellEnd"/>
          </w:p>
        </w:tc>
      </w:tr>
      <w:tr w:rsidR="00F06335" w:rsidRPr="00F06335" w14:paraId="73C990BB" w14:textId="77777777" w:rsidTr="00F06335">
        <w:trPr>
          <w:trHeight w:val="624"/>
        </w:trPr>
        <w:tc>
          <w:tcPr>
            <w:tcW w:w="69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01668" w14:textId="77777777" w:rsidR="00F06335" w:rsidRPr="00F06335" w:rsidRDefault="00F06335" w:rsidP="00F0633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84E39" w14:textId="77777777" w:rsidR="00F06335" w:rsidRPr="00F06335" w:rsidRDefault="00F06335" w:rsidP="00F0633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DD49E" w14:textId="77777777" w:rsidR="00F06335" w:rsidRPr="00F06335" w:rsidRDefault="00F06335" w:rsidP="00F06335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2B199" w14:textId="77777777" w:rsidR="00F06335" w:rsidRPr="00F06335" w:rsidRDefault="00F06335" w:rsidP="00F0633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7432B1" w14:textId="6E6E1636" w:rsidR="00F06335" w:rsidRPr="00F06335" w:rsidRDefault="00F06335" w:rsidP="003B43F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Izlazni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rezultat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Riješeni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zahtjevi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vazduh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oplovnih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subjekata</w:t>
            </w:r>
            <w:proofErr w:type="spellEnd"/>
          </w:p>
        </w:tc>
      </w:tr>
      <w:tr w:rsidR="00F06335" w:rsidRPr="00F06335" w14:paraId="0BD68218" w14:textId="77777777" w:rsidTr="00F06335">
        <w:trPr>
          <w:trHeight w:val="816"/>
        </w:trPr>
        <w:tc>
          <w:tcPr>
            <w:tcW w:w="69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24D5F" w14:textId="77777777" w:rsidR="00F06335" w:rsidRPr="00F06335" w:rsidRDefault="00F06335" w:rsidP="00F0633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FDAB" w14:textId="77777777" w:rsidR="00F06335" w:rsidRPr="00F06335" w:rsidRDefault="00F06335" w:rsidP="00F0633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65FE4" w14:textId="77777777" w:rsidR="00F06335" w:rsidRPr="00F06335" w:rsidRDefault="00F06335" w:rsidP="00F06335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6E58" w14:textId="77777777" w:rsidR="00F06335" w:rsidRPr="00F06335" w:rsidRDefault="00F06335" w:rsidP="00F0633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9AE882" w14:textId="2E90504A" w:rsidR="00F06335" w:rsidRPr="00F06335" w:rsidRDefault="00F06335" w:rsidP="003B43F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Izlazni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rezultat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Realizacij</w:t>
            </w:r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a</w:t>
            </w:r>
            <w:proofErr w:type="spellEnd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P</w:t>
            </w:r>
            <w:r w:rsidR="00602DDD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lana </w:t>
            </w:r>
            <w:proofErr w:type="spellStart"/>
            <w:r w:rsidR="00602DDD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nadzora</w:t>
            </w:r>
            <w:proofErr w:type="spellEnd"/>
            <w:r w:rsidR="00602DDD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02DDD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nad</w:t>
            </w:r>
            <w:proofErr w:type="spellEnd"/>
            <w:r w:rsidR="00602DDD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vazduh</w:t>
            </w:r>
            <w:r w:rsidR="00602DDD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oplovnim</w:t>
            </w:r>
            <w:proofErr w:type="spellEnd"/>
            <w:r w:rsidR="00602DDD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02DDD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subjektima</w:t>
            </w:r>
            <w:proofErr w:type="spellEnd"/>
          </w:p>
        </w:tc>
      </w:tr>
      <w:tr w:rsidR="00F06335" w:rsidRPr="00F06335" w14:paraId="64DE8495" w14:textId="77777777" w:rsidTr="00F06335">
        <w:trPr>
          <w:trHeight w:val="768"/>
        </w:trPr>
        <w:tc>
          <w:tcPr>
            <w:tcW w:w="699" w:type="dxa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9568" w14:textId="77777777" w:rsidR="00F06335" w:rsidRPr="00F06335" w:rsidRDefault="00F06335" w:rsidP="00F0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1.2.</w:t>
            </w:r>
          </w:p>
        </w:tc>
        <w:tc>
          <w:tcPr>
            <w:tcW w:w="1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A95" w14:textId="7A27813E" w:rsidR="00F06335" w:rsidRPr="00F06335" w:rsidRDefault="00F06335" w:rsidP="00F0633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Programska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aktivnost</w:t>
            </w:r>
            <w:proofErr w:type="spellEnd"/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br.</w:t>
            </w:r>
            <w:r w:rsidR="00537BD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063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2: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Upravljanje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administracija</w:t>
            </w:r>
            <w:proofErr w:type="spellEnd"/>
          </w:p>
        </w:tc>
        <w:tc>
          <w:tcPr>
            <w:tcW w:w="4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838" w14:textId="47971A4D" w:rsidR="00F06335" w:rsidRPr="00F06335" w:rsidRDefault="00F06335" w:rsidP="00537BD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Efikasno</w:t>
            </w:r>
            <w:proofErr w:type="spellEnd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planiranje</w:t>
            </w:r>
            <w:proofErr w:type="spellEnd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upravljanje</w:t>
            </w:r>
            <w:proofErr w:type="spellEnd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ljudsk</w:t>
            </w: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im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finansijskim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materijalnim</w:t>
            </w:r>
            <w:proofErr w:type="spellEnd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resursima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EFC" w14:textId="5BE96638" w:rsidR="00F06335" w:rsidRPr="00F06335" w:rsidRDefault="009F5F61" w:rsidP="00F063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2.33</w:t>
            </w:r>
            <w:r w:rsidR="00FF466B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</w:t>
            </w:r>
            <w:r w:rsidR="003B43FF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.</w:t>
            </w:r>
            <w:r w:rsidR="00F06335"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E3FFF1" w14:textId="77777777" w:rsidR="00F06335" w:rsidRPr="00F06335" w:rsidRDefault="00F06335" w:rsidP="00F0633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33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6EFF5C6F" w14:textId="5EB2BB41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09C6876E" w14:textId="6DEC5082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1DD98D61" w14:textId="370A638C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2499BB97" w14:textId="3AD3BDF2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682AB90A" w14:textId="77777777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5C8CEEC7" w14:textId="77777777" w:rsidR="00711207" w:rsidRPr="00711207" w:rsidRDefault="00711207" w:rsidP="00711207">
      <w:pPr>
        <w:rPr>
          <w:b/>
          <w:color w:val="4F81BD" w:themeColor="accent1"/>
        </w:rPr>
      </w:pPr>
      <w:bookmarkStart w:id="6" w:name="_GoBack"/>
      <w:bookmarkEnd w:id="6"/>
    </w:p>
    <w:p w14:paraId="08EE624E" w14:textId="0B06D440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52463C6E" w14:textId="5ECC80E3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31594D58" w14:textId="50E213D3" w:rsidR="00711207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0C1F76B9" w14:textId="77777777" w:rsidR="00711207" w:rsidRPr="00CA3F68" w:rsidRDefault="00711207" w:rsidP="00CA3F68">
      <w:pPr>
        <w:tabs>
          <w:tab w:val="center" w:pos="6480"/>
          <w:tab w:val="left" w:pos="11614"/>
        </w:tabs>
        <w:spacing w:after="0" w:line="240" w:lineRule="auto"/>
        <w:contextualSpacing/>
        <w:jc w:val="both"/>
        <w:rPr>
          <w:b/>
          <w:color w:val="244061" w:themeColor="accent1" w:themeShade="80"/>
          <w:lang w:val="bs-Latn-BA"/>
        </w:rPr>
      </w:pPr>
    </w:p>
    <w:p w14:paraId="08E1AD1D" w14:textId="727DD2D2" w:rsidR="00FB4D30" w:rsidRPr="001E1217" w:rsidRDefault="000621EB" w:rsidP="00D02D8A">
      <w:pPr>
        <w:spacing w:before="240" w:after="0" w:line="240" w:lineRule="auto"/>
        <w:jc w:val="center"/>
        <w:rPr>
          <w:rFonts w:cs="Arial"/>
          <w:b/>
          <w:noProof/>
          <w:color w:val="17365D" w:themeColor="text2" w:themeShade="BF"/>
          <w:lang w:val="en-GB"/>
        </w:rPr>
      </w:pPr>
      <w:r w:rsidRPr="001E1217">
        <w:rPr>
          <w:rFonts w:cs="Arial"/>
          <w:b/>
          <w:noProof/>
          <w:color w:val="17365D" w:themeColor="text2" w:themeShade="BF"/>
          <w:lang w:val="en-GB"/>
        </w:rPr>
        <w:t xml:space="preserve">---- </w:t>
      </w:r>
      <w:r w:rsidR="000C4A01">
        <w:rPr>
          <w:rFonts w:cs="Arial"/>
          <w:b/>
          <w:noProof/>
          <w:color w:val="17365D" w:themeColor="text2" w:themeShade="BF"/>
          <w:lang w:val="en-GB"/>
        </w:rPr>
        <w:t>КRAJ DOKUMENTA</w:t>
      </w:r>
      <w:r w:rsidRPr="001E1217">
        <w:rPr>
          <w:rFonts w:cs="Arial"/>
          <w:b/>
          <w:noProof/>
          <w:color w:val="17365D" w:themeColor="text2" w:themeShade="BF"/>
          <w:lang w:val="en-GB"/>
        </w:rPr>
        <w:t xml:space="preserve"> ---</w:t>
      </w:r>
    </w:p>
    <w:sectPr w:rsidR="00FB4D30" w:rsidRPr="001E1217" w:rsidSect="0071120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418" w:right="1418" w:bottom="1418" w:left="1418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427A0" w14:textId="77777777" w:rsidR="00342184" w:rsidRDefault="00342184" w:rsidP="005F16F8">
      <w:pPr>
        <w:spacing w:after="0" w:line="240" w:lineRule="auto"/>
      </w:pPr>
      <w:r>
        <w:separator/>
      </w:r>
    </w:p>
  </w:endnote>
  <w:endnote w:type="continuationSeparator" w:id="0">
    <w:p w14:paraId="006FE7AD" w14:textId="77777777" w:rsidR="00342184" w:rsidRDefault="00342184" w:rsidP="005F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166DF" w14:textId="77777777" w:rsidR="00A15F66" w:rsidRDefault="00A15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276" w:type="dxa"/>
      <w:tblInd w:w="959" w:type="dxa"/>
      <w:tblLook w:val="04A0" w:firstRow="1" w:lastRow="0" w:firstColumn="1" w:lastColumn="0" w:noHBand="0" w:noVBand="1"/>
    </w:tblPr>
    <w:tblGrid>
      <w:gridCol w:w="6607"/>
      <w:gridCol w:w="6669"/>
    </w:tblGrid>
    <w:tr w:rsidR="00F10304" w14:paraId="673648EB" w14:textId="77777777" w:rsidTr="00AD37B0">
      <w:trPr>
        <w:trHeight w:val="293"/>
      </w:trPr>
      <w:tc>
        <w:tcPr>
          <w:tcW w:w="6607" w:type="dxa"/>
        </w:tcPr>
        <w:p w14:paraId="5FF082BA" w14:textId="77777777" w:rsidR="00F10304" w:rsidRPr="00AD37B0" w:rsidRDefault="00F10304" w:rsidP="00810B22">
          <w:pPr>
            <w:pStyle w:val="Footer"/>
            <w:tabs>
              <w:tab w:val="clear" w:pos="4680"/>
              <w:tab w:val="center" w:pos="851"/>
            </w:tabs>
            <w:rPr>
              <w:rFonts w:cs="Arial"/>
              <w:i/>
              <w:color w:val="808080"/>
              <w:sz w:val="16"/>
              <w:szCs w:val="16"/>
              <w:lang w:val="sr-Latn-BA"/>
            </w:rPr>
          </w:pPr>
        </w:p>
      </w:tc>
      <w:tc>
        <w:tcPr>
          <w:tcW w:w="6669" w:type="dxa"/>
        </w:tcPr>
        <w:p w14:paraId="28D3FA4E" w14:textId="4781D297" w:rsidR="00F10304" w:rsidRPr="00AD37B0" w:rsidRDefault="00FD3DCE" w:rsidP="00AD37B0">
          <w:pPr>
            <w:pStyle w:val="Footer"/>
            <w:tabs>
              <w:tab w:val="clear" w:pos="4680"/>
              <w:tab w:val="center" w:pos="851"/>
            </w:tabs>
            <w:jc w:val="right"/>
            <w:rPr>
              <w:rFonts w:cs="Arial"/>
              <w:i/>
              <w:color w:val="808080"/>
              <w:sz w:val="16"/>
              <w:szCs w:val="16"/>
              <w:lang w:val="sr-Latn-BA"/>
            </w:rPr>
          </w:pPr>
          <w:r w:rsidRPr="00AD37B0">
            <w:rPr>
              <w:i/>
              <w:color w:val="7F7F7F"/>
              <w:sz w:val="16"/>
              <w:szCs w:val="16"/>
            </w:rPr>
            <w:fldChar w:fldCharType="begin"/>
          </w:r>
          <w:r w:rsidR="00F10304" w:rsidRPr="00AD37B0">
            <w:rPr>
              <w:i/>
              <w:color w:val="7F7F7F"/>
              <w:sz w:val="16"/>
              <w:szCs w:val="16"/>
            </w:rPr>
            <w:instrText xml:space="preserve"> PAGE </w:instrText>
          </w:r>
          <w:r w:rsidRPr="00AD37B0">
            <w:rPr>
              <w:i/>
              <w:color w:val="7F7F7F"/>
              <w:sz w:val="16"/>
              <w:szCs w:val="16"/>
            </w:rPr>
            <w:fldChar w:fldCharType="separate"/>
          </w:r>
          <w:r w:rsidR="009F5F61">
            <w:rPr>
              <w:i/>
              <w:noProof/>
              <w:color w:val="7F7F7F"/>
              <w:sz w:val="16"/>
              <w:szCs w:val="16"/>
            </w:rPr>
            <w:t>9</w:t>
          </w:r>
          <w:r w:rsidRPr="00AD37B0">
            <w:rPr>
              <w:i/>
              <w:color w:val="7F7F7F"/>
              <w:sz w:val="16"/>
              <w:szCs w:val="16"/>
            </w:rPr>
            <w:fldChar w:fldCharType="end"/>
          </w:r>
          <w:r w:rsidR="00F10304" w:rsidRPr="00AD37B0">
            <w:rPr>
              <w:i/>
              <w:color w:val="7F7F7F"/>
              <w:sz w:val="16"/>
              <w:szCs w:val="16"/>
            </w:rPr>
            <w:t xml:space="preserve"> / </w:t>
          </w:r>
          <w:r w:rsidRPr="00AD37B0">
            <w:rPr>
              <w:i/>
              <w:color w:val="7F7F7F"/>
              <w:sz w:val="16"/>
              <w:szCs w:val="16"/>
            </w:rPr>
            <w:fldChar w:fldCharType="begin"/>
          </w:r>
          <w:r w:rsidR="00F10304" w:rsidRPr="00AD37B0">
            <w:rPr>
              <w:i/>
              <w:color w:val="7F7F7F"/>
              <w:sz w:val="16"/>
              <w:szCs w:val="16"/>
            </w:rPr>
            <w:instrText xml:space="preserve"> NUMPAGES  </w:instrText>
          </w:r>
          <w:r w:rsidRPr="00AD37B0">
            <w:rPr>
              <w:i/>
              <w:color w:val="7F7F7F"/>
              <w:sz w:val="16"/>
              <w:szCs w:val="16"/>
            </w:rPr>
            <w:fldChar w:fldCharType="separate"/>
          </w:r>
          <w:r w:rsidR="009F5F61">
            <w:rPr>
              <w:i/>
              <w:noProof/>
              <w:color w:val="7F7F7F"/>
              <w:sz w:val="16"/>
              <w:szCs w:val="16"/>
            </w:rPr>
            <w:t>10</w:t>
          </w:r>
          <w:r w:rsidRPr="00AD37B0">
            <w:rPr>
              <w:i/>
              <w:color w:val="7F7F7F"/>
              <w:sz w:val="16"/>
              <w:szCs w:val="16"/>
            </w:rPr>
            <w:fldChar w:fldCharType="end"/>
          </w:r>
        </w:p>
      </w:tc>
    </w:tr>
  </w:tbl>
  <w:p w14:paraId="28983D42" w14:textId="77777777" w:rsidR="00F10304" w:rsidRPr="00ED7220" w:rsidRDefault="00F10304" w:rsidP="00ED7220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175E9" w14:textId="77777777" w:rsidR="00A15F66" w:rsidRDefault="00A15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7B42" w14:textId="77777777" w:rsidR="00342184" w:rsidRDefault="00342184" w:rsidP="005F16F8">
      <w:pPr>
        <w:spacing w:after="0" w:line="240" w:lineRule="auto"/>
      </w:pPr>
      <w:r>
        <w:separator/>
      </w:r>
    </w:p>
  </w:footnote>
  <w:footnote w:type="continuationSeparator" w:id="0">
    <w:p w14:paraId="5F30E57E" w14:textId="77777777" w:rsidR="00342184" w:rsidRDefault="00342184" w:rsidP="005F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FEE7" w14:textId="77777777" w:rsidR="00A15F66" w:rsidRDefault="00A15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6" w:type="pct"/>
      <w:tblInd w:w="-169" w:type="dxa"/>
      <w:tblBorders>
        <w:bottom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9"/>
      <w:gridCol w:w="7256"/>
      <w:gridCol w:w="1407"/>
    </w:tblGrid>
    <w:tr w:rsidR="00F10304" w:rsidRPr="00B337DC" w14:paraId="1F686C40" w14:textId="77777777" w:rsidTr="00BB2B15">
      <w:trPr>
        <w:trHeight w:val="405"/>
      </w:trPr>
      <w:tc>
        <w:tcPr>
          <w:tcW w:w="99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A2EFF0A" w14:textId="77777777" w:rsidR="00F10304" w:rsidRPr="00FA381C" w:rsidRDefault="00F10304" w:rsidP="00247DD6">
          <w:pPr>
            <w:pStyle w:val="Header"/>
            <w:tabs>
              <w:tab w:val="clear" w:pos="9360"/>
              <w:tab w:val="right" w:pos="9383"/>
            </w:tabs>
            <w:ind w:left="-115" w:right="-97"/>
            <w:rPr>
              <w:rFonts w:cs="Arial"/>
              <w:i/>
              <w:color w:val="A6A6A6"/>
              <w:sz w:val="16"/>
              <w:szCs w:val="16"/>
              <w:lang w:val="sr-Latn-BA"/>
            </w:rPr>
          </w:pPr>
          <w:r>
            <w:rPr>
              <w:rFonts w:cs="Arial"/>
              <w:i/>
              <w:noProof/>
              <w:color w:val="A6A6A6"/>
              <w:sz w:val="16"/>
              <w:szCs w:val="16"/>
              <w:lang w:val="en-US"/>
            </w:rPr>
            <w:drawing>
              <wp:inline distT="0" distB="0" distL="0" distR="0" wp14:anchorId="32A75BD1" wp14:editId="597A227D">
                <wp:extent cx="561975" cy="438150"/>
                <wp:effectExtent l="19050" t="0" r="9525" b="0"/>
                <wp:docPr id="2" name="Picture 1" descr="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9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7FAD6DC" w14:textId="0EEED7DD" w:rsidR="00E86C43" w:rsidRPr="009F00F2" w:rsidRDefault="009F00F2" w:rsidP="004C50FB">
          <w:pPr>
            <w:pStyle w:val="Header"/>
            <w:rPr>
              <w:rFonts w:cs="Arial"/>
              <w:i/>
              <w:color w:val="808080"/>
              <w:sz w:val="16"/>
              <w:szCs w:val="16"/>
              <w:lang w:val="en-US"/>
            </w:rPr>
          </w:pPr>
          <w:proofErr w:type="spellStart"/>
          <w:r>
            <w:rPr>
              <w:rFonts w:cs="Arial"/>
              <w:i/>
              <w:color w:val="808080"/>
              <w:sz w:val="16"/>
              <w:szCs w:val="16"/>
              <w:lang w:val="en-US"/>
            </w:rPr>
            <w:t>Budžet</w:t>
          </w:r>
          <w:proofErr w:type="spellEnd"/>
          <w:r>
            <w:rPr>
              <w:rFonts w:cs="Arial"/>
              <w:i/>
              <w:color w:val="808080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cs="Arial"/>
              <w:i/>
              <w:color w:val="808080"/>
              <w:sz w:val="16"/>
              <w:szCs w:val="16"/>
              <w:lang w:val="en-US"/>
            </w:rPr>
            <w:t>za</w:t>
          </w:r>
          <w:proofErr w:type="spellEnd"/>
          <w:r>
            <w:rPr>
              <w:rFonts w:cs="Arial"/>
              <w:i/>
              <w:color w:val="808080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cs="Arial"/>
              <w:i/>
              <w:color w:val="808080"/>
              <w:sz w:val="16"/>
              <w:szCs w:val="16"/>
              <w:lang w:val="en-US"/>
            </w:rPr>
            <w:t>građane</w:t>
          </w:r>
          <w:proofErr w:type="spellEnd"/>
          <w:r w:rsidR="00614B37">
            <w:rPr>
              <w:rFonts w:cs="Arial"/>
              <w:i/>
              <w:color w:val="808080"/>
              <w:sz w:val="16"/>
              <w:szCs w:val="16"/>
              <w:lang w:val="en-US"/>
            </w:rPr>
            <w:t xml:space="preserve"> _</w:t>
          </w:r>
          <w:r w:rsidR="00773EB6">
            <w:rPr>
              <w:rFonts w:cs="Arial"/>
              <w:i/>
              <w:color w:val="808080"/>
              <w:sz w:val="16"/>
              <w:szCs w:val="16"/>
              <w:lang w:val="en-US"/>
            </w:rPr>
            <w:t>2025</w:t>
          </w:r>
          <w:r>
            <w:rPr>
              <w:rFonts w:cs="Arial"/>
              <w:i/>
              <w:color w:val="808080"/>
              <w:sz w:val="16"/>
              <w:szCs w:val="16"/>
              <w:lang w:val="en-US"/>
            </w:rPr>
            <w:t xml:space="preserve">. </w:t>
          </w:r>
          <w:proofErr w:type="spellStart"/>
          <w:r>
            <w:rPr>
              <w:rFonts w:cs="Arial"/>
              <w:i/>
              <w:color w:val="808080"/>
              <w:sz w:val="16"/>
              <w:szCs w:val="16"/>
              <w:lang w:val="en-US"/>
            </w:rPr>
            <w:t>godina</w:t>
          </w:r>
          <w:proofErr w:type="spellEnd"/>
        </w:p>
        <w:p w14:paraId="7D11808C" w14:textId="77777777" w:rsidR="005038EE" w:rsidRPr="00E86C43" w:rsidRDefault="005038EE" w:rsidP="004C50FB">
          <w:pPr>
            <w:pStyle w:val="Header"/>
            <w:rPr>
              <w:rFonts w:cs="Arial"/>
              <w:i/>
              <w:color w:val="808080"/>
              <w:sz w:val="16"/>
              <w:szCs w:val="16"/>
              <w:lang w:val="sr-Cyrl-RS"/>
            </w:rPr>
          </w:pPr>
        </w:p>
      </w:tc>
      <w:tc>
        <w:tcPr>
          <w:tcW w:w="212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37D77C4" w14:textId="77777777" w:rsidR="00F10304" w:rsidRPr="00BD6052" w:rsidRDefault="00F10304" w:rsidP="008B6CAB">
          <w:pPr>
            <w:pStyle w:val="Header"/>
            <w:rPr>
              <w:rFonts w:cs="Arial"/>
              <w:i/>
              <w:color w:val="808080"/>
              <w:sz w:val="16"/>
              <w:szCs w:val="16"/>
              <w:lang w:val="sr-Latn-BA"/>
            </w:rPr>
          </w:pPr>
        </w:p>
      </w:tc>
    </w:tr>
  </w:tbl>
  <w:p w14:paraId="040DA91F" w14:textId="77777777" w:rsidR="00F10304" w:rsidRPr="00530B80" w:rsidRDefault="00F10304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53C69" w14:textId="77777777" w:rsidR="00A15F66" w:rsidRDefault="00A15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1F102DB0"/>
    <w:name w:val="WW8Num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Tahoma" w:hAnsi="Tahoma" w:cs="Times New Roman"/>
        <w:sz w:val="20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2268" w:hanging="567"/>
      </w:pPr>
      <w:rPr>
        <w:rFonts w:ascii="Tahoma" w:hAnsi="Tahoma" w:cs="Times New Roman"/>
        <w:sz w:val="20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160"/>
      </w:pPr>
      <w:rPr>
        <w:rFonts w:ascii="Tahoma" w:hAnsi="Tahoma"/>
        <w:sz w:val="24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541AD90E"/>
    <w:name w:val="WW8Num6"/>
    <w:lvl w:ilvl="0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Tahoma" w:hAnsi="Tahoma"/>
        <w:sz w:val="20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2268" w:hanging="567"/>
      </w:pPr>
      <w:rPr>
        <w:rFonts w:ascii="Tahoma" w:hAnsi="Tahoma"/>
        <w:sz w:val="20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160" w:firstLine="0"/>
      </w:pPr>
      <w:rPr>
        <w:rFonts w:ascii="Tahoma" w:hAnsi="Tahoma"/>
        <w:sz w:val="24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F"/>
    <w:multiLevelType w:val="singleLevel"/>
    <w:tmpl w:val="0000000F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0ABE9A7A"/>
    <w:name w:val="WW8Num1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2268" w:hanging="567"/>
      </w:pPr>
      <w:rPr>
        <w:rFonts w:ascii="Tahoma" w:hAnsi="Tahoma" w:cs="Times New Roman"/>
        <w:sz w:val="20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160"/>
      </w:pPr>
      <w:rPr>
        <w:rFonts w:ascii="Tahoma" w:hAnsi="Tahoma"/>
        <w:sz w:val="24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18"/>
    <w:multiLevelType w:val="multilevel"/>
    <w:tmpl w:val="000000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9"/>
    <w:multiLevelType w:val="multilevel"/>
    <w:tmpl w:val="00000019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A"/>
    <w:multiLevelType w:val="multilevel"/>
    <w:tmpl w:val="0000001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6051C69"/>
    <w:multiLevelType w:val="hybridMultilevel"/>
    <w:tmpl w:val="11DA575E"/>
    <w:lvl w:ilvl="0" w:tplc="1E48FAA2">
      <w:start w:val="1"/>
      <w:numFmt w:val="decimal"/>
      <w:pStyle w:val="HEADERCHAPTER1"/>
      <w:lvlText w:val="1.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6C85999"/>
    <w:multiLevelType w:val="hybridMultilevel"/>
    <w:tmpl w:val="736A1C1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40545"/>
    <w:multiLevelType w:val="hybridMultilevel"/>
    <w:tmpl w:val="BCE2C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23B19"/>
    <w:multiLevelType w:val="hybridMultilevel"/>
    <w:tmpl w:val="0BBA3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B3CD5"/>
    <w:multiLevelType w:val="hybridMultilevel"/>
    <w:tmpl w:val="DB222CD6"/>
    <w:lvl w:ilvl="0" w:tplc="9216BB6E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AC27145"/>
    <w:multiLevelType w:val="multilevel"/>
    <w:tmpl w:val="73587C2C"/>
    <w:lvl w:ilvl="0">
      <w:start w:val="1"/>
      <w:numFmt w:val="decimal"/>
      <w:pStyle w:val="HEADERCHAPTER2"/>
      <w:lvlText w:val="2.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CB82323"/>
    <w:multiLevelType w:val="hybridMultilevel"/>
    <w:tmpl w:val="6F24302C"/>
    <w:lvl w:ilvl="0" w:tplc="5F96667C">
      <w:start w:val="1"/>
      <w:numFmt w:val="decimal"/>
      <w:pStyle w:val="HEADERCHAPTER3"/>
      <w:lvlText w:val="3.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F43245"/>
    <w:multiLevelType w:val="hybridMultilevel"/>
    <w:tmpl w:val="5BFEB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B4636"/>
    <w:multiLevelType w:val="hybridMultilevel"/>
    <w:tmpl w:val="AD120C74"/>
    <w:lvl w:ilvl="0" w:tplc="72AEE624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E303C0"/>
    <w:multiLevelType w:val="hybridMultilevel"/>
    <w:tmpl w:val="35C88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073D2D"/>
    <w:multiLevelType w:val="hybridMultilevel"/>
    <w:tmpl w:val="02BA1C7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AB2466C"/>
    <w:multiLevelType w:val="hybridMultilevel"/>
    <w:tmpl w:val="77B83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A0882"/>
    <w:multiLevelType w:val="hybridMultilevel"/>
    <w:tmpl w:val="DE724D7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F5AE8"/>
    <w:multiLevelType w:val="hybridMultilevel"/>
    <w:tmpl w:val="B86C9F92"/>
    <w:lvl w:ilvl="0" w:tplc="6EF42254">
      <w:start w:val="1"/>
      <w:numFmt w:val="bullet"/>
      <w:pStyle w:val="Opstilling-forts1"/>
      <w:lvlText w:val="–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3760B042" w:tentative="1">
      <w:start w:val="1"/>
      <w:numFmt w:val="lowerLetter"/>
      <w:lvlText w:val="%2."/>
      <w:lvlJc w:val="left"/>
      <w:pPr>
        <w:ind w:left="1440" w:hanging="360"/>
      </w:pPr>
    </w:lvl>
    <w:lvl w:ilvl="2" w:tplc="842E495A" w:tentative="1">
      <w:start w:val="1"/>
      <w:numFmt w:val="lowerRoman"/>
      <w:lvlText w:val="%3."/>
      <w:lvlJc w:val="right"/>
      <w:pPr>
        <w:ind w:left="2160" w:hanging="180"/>
      </w:pPr>
    </w:lvl>
    <w:lvl w:ilvl="3" w:tplc="51E4126E" w:tentative="1">
      <w:start w:val="1"/>
      <w:numFmt w:val="decimal"/>
      <w:lvlText w:val="%4."/>
      <w:lvlJc w:val="left"/>
      <w:pPr>
        <w:ind w:left="2880" w:hanging="360"/>
      </w:pPr>
    </w:lvl>
    <w:lvl w:ilvl="4" w:tplc="6BD2B4A2" w:tentative="1">
      <w:start w:val="1"/>
      <w:numFmt w:val="lowerLetter"/>
      <w:lvlText w:val="%5."/>
      <w:lvlJc w:val="left"/>
      <w:pPr>
        <w:ind w:left="3600" w:hanging="360"/>
      </w:pPr>
    </w:lvl>
    <w:lvl w:ilvl="5" w:tplc="21D4300A" w:tentative="1">
      <w:start w:val="1"/>
      <w:numFmt w:val="lowerRoman"/>
      <w:lvlText w:val="%6."/>
      <w:lvlJc w:val="right"/>
      <w:pPr>
        <w:ind w:left="4320" w:hanging="180"/>
      </w:pPr>
    </w:lvl>
    <w:lvl w:ilvl="6" w:tplc="510E0620" w:tentative="1">
      <w:start w:val="1"/>
      <w:numFmt w:val="decimal"/>
      <w:lvlText w:val="%7."/>
      <w:lvlJc w:val="left"/>
      <w:pPr>
        <w:ind w:left="5040" w:hanging="360"/>
      </w:pPr>
    </w:lvl>
    <w:lvl w:ilvl="7" w:tplc="771CEB2E" w:tentative="1">
      <w:start w:val="1"/>
      <w:numFmt w:val="lowerLetter"/>
      <w:lvlText w:val="%8."/>
      <w:lvlJc w:val="left"/>
      <w:pPr>
        <w:ind w:left="5760" w:hanging="360"/>
      </w:pPr>
    </w:lvl>
    <w:lvl w:ilvl="8" w:tplc="C2C48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95DCD"/>
    <w:multiLevelType w:val="singleLevel"/>
    <w:tmpl w:val="857C79BA"/>
    <w:lvl w:ilvl="0">
      <w:start w:val="1"/>
      <w:numFmt w:val="bullet"/>
      <w:pStyle w:val="ListContinue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27BF0342"/>
    <w:multiLevelType w:val="hybridMultilevel"/>
    <w:tmpl w:val="32A43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22A3B"/>
    <w:multiLevelType w:val="hybridMultilevel"/>
    <w:tmpl w:val="9AA2A146"/>
    <w:lvl w:ilvl="0" w:tplc="A00A3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82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27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6C9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8F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A84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A9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104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F66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08C2B42"/>
    <w:multiLevelType w:val="hybridMultilevel"/>
    <w:tmpl w:val="75EECE66"/>
    <w:lvl w:ilvl="0" w:tplc="6F1615B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C178C"/>
    <w:multiLevelType w:val="hybridMultilevel"/>
    <w:tmpl w:val="F5184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2B1AE9"/>
    <w:multiLevelType w:val="multilevel"/>
    <w:tmpl w:val="9EBE60CC"/>
    <w:lvl w:ilvl="0">
      <w:start w:val="1"/>
      <w:numFmt w:val="decimal"/>
      <w:pStyle w:val="Heading1"/>
      <w:lvlText w:val="%1"/>
      <w:lvlJc w:val="left"/>
      <w:pPr>
        <w:ind w:left="795" w:hanging="435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9941622"/>
    <w:multiLevelType w:val="hybridMultilevel"/>
    <w:tmpl w:val="AC7A5748"/>
    <w:lvl w:ilvl="0" w:tplc="23A49E5C">
      <w:start w:val="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AB7845"/>
    <w:multiLevelType w:val="hybridMultilevel"/>
    <w:tmpl w:val="9A3ED710"/>
    <w:lvl w:ilvl="0" w:tplc="ABCEA7FA">
      <w:start w:val="1"/>
      <w:numFmt w:val="decimal"/>
      <w:pStyle w:val="Brdtekstindrykning21"/>
      <w:lvlText w:val="%1."/>
      <w:lvlJc w:val="left"/>
      <w:pPr>
        <w:ind w:left="360" w:hanging="360"/>
      </w:pPr>
    </w:lvl>
    <w:lvl w:ilvl="1" w:tplc="A3E076FA" w:tentative="1">
      <w:start w:val="1"/>
      <w:numFmt w:val="lowerLetter"/>
      <w:lvlText w:val="%2."/>
      <w:lvlJc w:val="left"/>
      <w:pPr>
        <w:ind w:left="1080" w:hanging="360"/>
      </w:pPr>
    </w:lvl>
    <w:lvl w:ilvl="2" w:tplc="C66CAB5E" w:tentative="1">
      <w:start w:val="1"/>
      <w:numFmt w:val="lowerRoman"/>
      <w:lvlText w:val="%3."/>
      <w:lvlJc w:val="right"/>
      <w:pPr>
        <w:ind w:left="1800" w:hanging="180"/>
      </w:pPr>
    </w:lvl>
    <w:lvl w:ilvl="3" w:tplc="C778E7F2" w:tentative="1">
      <w:start w:val="1"/>
      <w:numFmt w:val="decimal"/>
      <w:lvlText w:val="%4."/>
      <w:lvlJc w:val="left"/>
      <w:pPr>
        <w:ind w:left="2520" w:hanging="360"/>
      </w:pPr>
    </w:lvl>
    <w:lvl w:ilvl="4" w:tplc="B5AC2D90" w:tentative="1">
      <w:start w:val="1"/>
      <w:numFmt w:val="lowerLetter"/>
      <w:lvlText w:val="%5."/>
      <w:lvlJc w:val="left"/>
      <w:pPr>
        <w:ind w:left="3240" w:hanging="360"/>
      </w:pPr>
    </w:lvl>
    <w:lvl w:ilvl="5" w:tplc="7D0EEA76" w:tentative="1">
      <w:start w:val="1"/>
      <w:numFmt w:val="lowerRoman"/>
      <w:lvlText w:val="%6."/>
      <w:lvlJc w:val="right"/>
      <w:pPr>
        <w:ind w:left="3960" w:hanging="180"/>
      </w:pPr>
    </w:lvl>
    <w:lvl w:ilvl="6" w:tplc="70062C2A" w:tentative="1">
      <w:start w:val="1"/>
      <w:numFmt w:val="decimal"/>
      <w:lvlText w:val="%7."/>
      <w:lvlJc w:val="left"/>
      <w:pPr>
        <w:ind w:left="4680" w:hanging="360"/>
      </w:pPr>
    </w:lvl>
    <w:lvl w:ilvl="7" w:tplc="9F8C29E8" w:tentative="1">
      <w:start w:val="1"/>
      <w:numFmt w:val="lowerLetter"/>
      <w:lvlText w:val="%8."/>
      <w:lvlJc w:val="left"/>
      <w:pPr>
        <w:ind w:left="5400" w:hanging="360"/>
      </w:pPr>
    </w:lvl>
    <w:lvl w:ilvl="8" w:tplc="31608D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5810EA"/>
    <w:multiLevelType w:val="hybridMultilevel"/>
    <w:tmpl w:val="0BBA3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D2BA4"/>
    <w:multiLevelType w:val="multilevel"/>
    <w:tmpl w:val="DBE8DDA0"/>
    <w:lvl w:ilvl="0">
      <w:start w:val="1"/>
      <w:numFmt w:val="decimal"/>
      <w:pStyle w:val="BodyTextIndent2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5C0170F"/>
    <w:multiLevelType w:val="multilevel"/>
    <w:tmpl w:val="253830BE"/>
    <w:lvl w:ilvl="0">
      <w:start w:val="1"/>
      <w:numFmt w:val="decimal"/>
      <w:pStyle w:val="StyleVerdana10ptCentered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858148D"/>
    <w:multiLevelType w:val="hybridMultilevel"/>
    <w:tmpl w:val="30404E4C"/>
    <w:lvl w:ilvl="0" w:tplc="040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3" w15:restartNumberingAfterBreak="0">
    <w:nsid w:val="4B4B52DD"/>
    <w:multiLevelType w:val="hybridMultilevel"/>
    <w:tmpl w:val="709EC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A3AA7"/>
    <w:multiLevelType w:val="hybridMultilevel"/>
    <w:tmpl w:val="6090F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33319"/>
    <w:multiLevelType w:val="hybridMultilevel"/>
    <w:tmpl w:val="1F881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264CD"/>
    <w:multiLevelType w:val="hybridMultilevel"/>
    <w:tmpl w:val="A5AAF068"/>
    <w:lvl w:ilvl="0" w:tplc="01D83432">
      <w:start w:val="1"/>
      <w:numFmt w:val="decimal"/>
      <w:pStyle w:val="HEADERCHAPTER4"/>
      <w:lvlText w:val="4.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AE101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CA0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1C0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2AE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6E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E6F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267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E0D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8F27507"/>
    <w:multiLevelType w:val="hybridMultilevel"/>
    <w:tmpl w:val="DC0419E8"/>
    <w:lvl w:ilvl="0" w:tplc="04090019">
      <w:start w:val="1"/>
      <w:numFmt w:val="upperRoman"/>
      <w:pStyle w:val="Romansubchapter"/>
      <w:lvlText w:val="%1."/>
      <w:lvlJc w:val="right"/>
      <w:pPr>
        <w:tabs>
          <w:tab w:val="num" w:pos="170"/>
        </w:tabs>
      </w:pPr>
      <w:rPr>
        <w:rFonts w:ascii="Arial" w:hAnsi="Arial" w:cs="Times New Roman" w:hint="default"/>
        <w:b/>
        <w:i w:val="0"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9E6C12"/>
    <w:multiLevelType w:val="multilevel"/>
    <w:tmpl w:val="AF24A1EA"/>
    <w:name w:val="WW8Num27242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9" w15:restartNumberingAfterBreak="0">
    <w:nsid w:val="617D318A"/>
    <w:multiLevelType w:val="hybridMultilevel"/>
    <w:tmpl w:val="5BA8BB84"/>
    <w:lvl w:ilvl="0" w:tplc="FA0AD7A4">
      <w:start w:val="25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87FB8"/>
    <w:multiLevelType w:val="hybridMultilevel"/>
    <w:tmpl w:val="49803250"/>
    <w:lvl w:ilvl="0" w:tplc="9E9AF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02F85"/>
    <w:multiLevelType w:val="hybridMultilevel"/>
    <w:tmpl w:val="884E9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55BC0"/>
    <w:multiLevelType w:val="hybridMultilevel"/>
    <w:tmpl w:val="A4BA0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F0720"/>
    <w:multiLevelType w:val="hybridMultilevel"/>
    <w:tmpl w:val="2C7C11B6"/>
    <w:lvl w:ilvl="0" w:tplc="DF207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FB34CA"/>
    <w:multiLevelType w:val="multilevel"/>
    <w:tmpl w:val="0409001D"/>
    <w:name w:val="WW8Num27"/>
    <w:styleLink w:val="Style2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A1D7207"/>
    <w:multiLevelType w:val="hybridMultilevel"/>
    <w:tmpl w:val="A7E0C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E02AA"/>
    <w:multiLevelType w:val="hybridMultilevel"/>
    <w:tmpl w:val="432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2"/>
  </w:num>
  <w:num w:numId="3">
    <w:abstractNumId w:val="31"/>
  </w:num>
  <w:num w:numId="4">
    <w:abstractNumId w:val="7"/>
  </w:num>
  <w:num w:numId="5">
    <w:abstractNumId w:val="13"/>
  </w:num>
  <w:num w:numId="6">
    <w:abstractNumId w:val="36"/>
  </w:num>
  <w:num w:numId="7">
    <w:abstractNumId w:val="37"/>
  </w:num>
  <w:num w:numId="8">
    <w:abstractNumId w:val="11"/>
  </w:num>
  <w:num w:numId="9">
    <w:abstractNumId w:val="26"/>
  </w:num>
  <w:num w:numId="10">
    <w:abstractNumId w:val="21"/>
  </w:num>
  <w:num w:numId="11">
    <w:abstractNumId w:val="30"/>
  </w:num>
  <w:num w:numId="12">
    <w:abstractNumId w:val="20"/>
  </w:num>
  <w:num w:numId="13">
    <w:abstractNumId w:val="28"/>
  </w:num>
  <w:num w:numId="14">
    <w:abstractNumId w:val="8"/>
  </w:num>
  <w:num w:numId="15">
    <w:abstractNumId w:val="43"/>
  </w:num>
  <w:num w:numId="16">
    <w:abstractNumId w:val="19"/>
  </w:num>
  <w:num w:numId="17">
    <w:abstractNumId w:val="33"/>
  </w:num>
  <w:num w:numId="18">
    <w:abstractNumId w:val="25"/>
  </w:num>
  <w:num w:numId="19">
    <w:abstractNumId w:val="27"/>
  </w:num>
  <w:num w:numId="20">
    <w:abstractNumId w:val="39"/>
  </w:num>
  <w:num w:numId="21">
    <w:abstractNumId w:val="40"/>
  </w:num>
  <w:num w:numId="22">
    <w:abstractNumId w:val="29"/>
  </w:num>
  <w:num w:numId="23">
    <w:abstractNumId w:val="10"/>
  </w:num>
  <w:num w:numId="24">
    <w:abstractNumId w:val="46"/>
  </w:num>
  <w:num w:numId="25">
    <w:abstractNumId w:val="42"/>
  </w:num>
  <w:num w:numId="26">
    <w:abstractNumId w:val="34"/>
  </w:num>
  <w:num w:numId="27">
    <w:abstractNumId w:val="45"/>
  </w:num>
  <w:num w:numId="28">
    <w:abstractNumId w:val="23"/>
  </w:num>
  <w:num w:numId="29">
    <w:abstractNumId w:val="35"/>
  </w:num>
  <w:num w:numId="30">
    <w:abstractNumId w:val="17"/>
  </w:num>
  <w:num w:numId="31">
    <w:abstractNumId w:val="16"/>
  </w:num>
  <w:num w:numId="32">
    <w:abstractNumId w:val="18"/>
  </w:num>
  <w:num w:numId="33">
    <w:abstractNumId w:val="22"/>
  </w:num>
  <w:num w:numId="34">
    <w:abstractNumId w:val="14"/>
  </w:num>
  <w:num w:numId="35">
    <w:abstractNumId w:val="15"/>
  </w:num>
  <w:num w:numId="36">
    <w:abstractNumId w:val="9"/>
  </w:num>
  <w:num w:numId="37">
    <w:abstractNumId w:val="24"/>
  </w:num>
  <w:num w:numId="38">
    <w:abstractNumId w:val="32"/>
  </w:num>
  <w:num w:numId="39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F8"/>
    <w:rsid w:val="00005EFB"/>
    <w:rsid w:val="00005F9F"/>
    <w:rsid w:val="0000644A"/>
    <w:rsid w:val="00007B0F"/>
    <w:rsid w:val="000206BB"/>
    <w:rsid w:val="000212D7"/>
    <w:rsid w:val="00025C0B"/>
    <w:rsid w:val="0002683B"/>
    <w:rsid w:val="0002799C"/>
    <w:rsid w:val="000406B6"/>
    <w:rsid w:val="00040EB4"/>
    <w:rsid w:val="0005179C"/>
    <w:rsid w:val="00052524"/>
    <w:rsid w:val="00053D53"/>
    <w:rsid w:val="0006017E"/>
    <w:rsid w:val="000604BE"/>
    <w:rsid w:val="000621EB"/>
    <w:rsid w:val="0006708B"/>
    <w:rsid w:val="00071463"/>
    <w:rsid w:val="000727DC"/>
    <w:rsid w:val="00073247"/>
    <w:rsid w:val="000736F1"/>
    <w:rsid w:val="0008488E"/>
    <w:rsid w:val="00090772"/>
    <w:rsid w:val="000940AE"/>
    <w:rsid w:val="00095C25"/>
    <w:rsid w:val="0009752F"/>
    <w:rsid w:val="000979E0"/>
    <w:rsid w:val="000A024C"/>
    <w:rsid w:val="000A4707"/>
    <w:rsid w:val="000A775B"/>
    <w:rsid w:val="000A7C7F"/>
    <w:rsid w:val="000B05D8"/>
    <w:rsid w:val="000B23E3"/>
    <w:rsid w:val="000B5CA9"/>
    <w:rsid w:val="000C0C83"/>
    <w:rsid w:val="000C4A01"/>
    <w:rsid w:val="000D0ACA"/>
    <w:rsid w:val="000D1538"/>
    <w:rsid w:val="000E2964"/>
    <w:rsid w:val="000E70D3"/>
    <w:rsid w:val="0010681B"/>
    <w:rsid w:val="00112E3C"/>
    <w:rsid w:val="00113A40"/>
    <w:rsid w:val="0012077F"/>
    <w:rsid w:val="00122F42"/>
    <w:rsid w:val="001271BD"/>
    <w:rsid w:val="00127766"/>
    <w:rsid w:val="00131522"/>
    <w:rsid w:val="001330AC"/>
    <w:rsid w:val="00133CE5"/>
    <w:rsid w:val="001356B6"/>
    <w:rsid w:val="00140E93"/>
    <w:rsid w:val="00143D41"/>
    <w:rsid w:val="00150BB1"/>
    <w:rsid w:val="00150C94"/>
    <w:rsid w:val="001513B0"/>
    <w:rsid w:val="00155D54"/>
    <w:rsid w:val="00160767"/>
    <w:rsid w:val="00164335"/>
    <w:rsid w:val="00165D1B"/>
    <w:rsid w:val="001774A3"/>
    <w:rsid w:val="00182D34"/>
    <w:rsid w:val="001862BB"/>
    <w:rsid w:val="001923B8"/>
    <w:rsid w:val="001943B0"/>
    <w:rsid w:val="001A026C"/>
    <w:rsid w:val="001A180B"/>
    <w:rsid w:val="001A2400"/>
    <w:rsid w:val="001A24F4"/>
    <w:rsid w:val="001A6126"/>
    <w:rsid w:val="001B10D8"/>
    <w:rsid w:val="001B2B4B"/>
    <w:rsid w:val="001B380A"/>
    <w:rsid w:val="001B4BB7"/>
    <w:rsid w:val="001B53C0"/>
    <w:rsid w:val="001B5FE8"/>
    <w:rsid w:val="001B6E58"/>
    <w:rsid w:val="001C0693"/>
    <w:rsid w:val="001C0AFD"/>
    <w:rsid w:val="001C110F"/>
    <w:rsid w:val="001C2BAB"/>
    <w:rsid w:val="001C515B"/>
    <w:rsid w:val="001D21CC"/>
    <w:rsid w:val="001D2B00"/>
    <w:rsid w:val="001E1217"/>
    <w:rsid w:val="001E19E1"/>
    <w:rsid w:val="001E5278"/>
    <w:rsid w:val="001E7E13"/>
    <w:rsid w:val="001F082D"/>
    <w:rsid w:val="001F4896"/>
    <w:rsid w:val="001F567F"/>
    <w:rsid w:val="001F598E"/>
    <w:rsid w:val="001F71CB"/>
    <w:rsid w:val="00200CFA"/>
    <w:rsid w:val="00201112"/>
    <w:rsid w:val="00205F62"/>
    <w:rsid w:val="002108A8"/>
    <w:rsid w:val="00210943"/>
    <w:rsid w:val="00210B17"/>
    <w:rsid w:val="00211B97"/>
    <w:rsid w:val="0021216B"/>
    <w:rsid w:val="00214ACB"/>
    <w:rsid w:val="002160B5"/>
    <w:rsid w:val="00223547"/>
    <w:rsid w:val="00226E32"/>
    <w:rsid w:val="00231A97"/>
    <w:rsid w:val="00232570"/>
    <w:rsid w:val="00234422"/>
    <w:rsid w:val="00236C5D"/>
    <w:rsid w:val="00243696"/>
    <w:rsid w:val="00245C01"/>
    <w:rsid w:val="00245F08"/>
    <w:rsid w:val="0024695D"/>
    <w:rsid w:val="00247DD6"/>
    <w:rsid w:val="00247E22"/>
    <w:rsid w:val="00250A84"/>
    <w:rsid w:val="002527F5"/>
    <w:rsid w:val="00254BE2"/>
    <w:rsid w:val="002608DA"/>
    <w:rsid w:val="002636EC"/>
    <w:rsid w:val="00264BA4"/>
    <w:rsid w:val="00266F86"/>
    <w:rsid w:val="00270E75"/>
    <w:rsid w:val="00272320"/>
    <w:rsid w:val="00272745"/>
    <w:rsid w:val="00273069"/>
    <w:rsid w:val="002807F3"/>
    <w:rsid w:val="002841ED"/>
    <w:rsid w:val="00290DCE"/>
    <w:rsid w:val="00297548"/>
    <w:rsid w:val="002A0838"/>
    <w:rsid w:val="002A4FE9"/>
    <w:rsid w:val="002A54F7"/>
    <w:rsid w:val="002B0E17"/>
    <w:rsid w:val="002B4B1D"/>
    <w:rsid w:val="002C5300"/>
    <w:rsid w:val="002C680D"/>
    <w:rsid w:val="002D35B5"/>
    <w:rsid w:val="002D4627"/>
    <w:rsid w:val="002D7168"/>
    <w:rsid w:val="002F3953"/>
    <w:rsid w:val="002F568B"/>
    <w:rsid w:val="002F5ABE"/>
    <w:rsid w:val="002F6DD9"/>
    <w:rsid w:val="003000D4"/>
    <w:rsid w:val="003003EA"/>
    <w:rsid w:val="00303F19"/>
    <w:rsid w:val="0030571C"/>
    <w:rsid w:val="003074FB"/>
    <w:rsid w:val="00314F95"/>
    <w:rsid w:val="003160F1"/>
    <w:rsid w:val="00316135"/>
    <w:rsid w:val="00316EDA"/>
    <w:rsid w:val="00323C1C"/>
    <w:rsid w:val="003266BC"/>
    <w:rsid w:val="00327BD4"/>
    <w:rsid w:val="0033338D"/>
    <w:rsid w:val="00342184"/>
    <w:rsid w:val="00351291"/>
    <w:rsid w:val="00351C88"/>
    <w:rsid w:val="003538B0"/>
    <w:rsid w:val="00356308"/>
    <w:rsid w:val="00356890"/>
    <w:rsid w:val="00363C42"/>
    <w:rsid w:val="00366808"/>
    <w:rsid w:val="00370905"/>
    <w:rsid w:val="00384BCE"/>
    <w:rsid w:val="003863F9"/>
    <w:rsid w:val="003879C2"/>
    <w:rsid w:val="0039216A"/>
    <w:rsid w:val="003946C4"/>
    <w:rsid w:val="003A1FA8"/>
    <w:rsid w:val="003A3EE5"/>
    <w:rsid w:val="003A683E"/>
    <w:rsid w:val="003B43FF"/>
    <w:rsid w:val="003C0762"/>
    <w:rsid w:val="003C0C51"/>
    <w:rsid w:val="003C3468"/>
    <w:rsid w:val="003C35A7"/>
    <w:rsid w:val="003C482A"/>
    <w:rsid w:val="003C50F7"/>
    <w:rsid w:val="003C55E4"/>
    <w:rsid w:val="003D19A6"/>
    <w:rsid w:val="003D484D"/>
    <w:rsid w:val="003E164A"/>
    <w:rsid w:val="003E4F10"/>
    <w:rsid w:val="003F052C"/>
    <w:rsid w:val="003F1212"/>
    <w:rsid w:val="003F5F0A"/>
    <w:rsid w:val="00401C84"/>
    <w:rsid w:val="0040375A"/>
    <w:rsid w:val="00405341"/>
    <w:rsid w:val="004055FB"/>
    <w:rsid w:val="00406924"/>
    <w:rsid w:val="00406D65"/>
    <w:rsid w:val="004077D0"/>
    <w:rsid w:val="00411C76"/>
    <w:rsid w:val="00411EFD"/>
    <w:rsid w:val="004120A6"/>
    <w:rsid w:val="00415DD0"/>
    <w:rsid w:val="00420817"/>
    <w:rsid w:val="00422E3A"/>
    <w:rsid w:val="00424AD9"/>
    <w:rsid w:val="0042676C"/>
    <w:rsid w:val="00426EAE"/>
    <w:rsid w:val="004276FB"/>
    <w:rsid w:val="00430234"/>
    <w:rsid w:val="00434BCE"/>
    <w:rsid w:val="0043654C"/>
    <w:rsid w:val="00437C60"/>
    <w:rsid w:val="00437DC2"/>
    <w:rsid w:val="00442235"/>
    <w:rsid w:val="00442700"/>
    <w:rsid w:val="004601E6"/>
    <w:rsid w:val="004649DF"/>
    <w:rsid w:val="00464E0F"/>
    <w:rsid w:val="0047301E"/>
    <w:rsid w:val="00475049"/>
    <w:rsid w:val="004775FC"/>
    <w:rsid w:val="00481D66"/>
    <w:rsid w:val="0048308F"/>
    <w:rsid w:val="00494E64"/>
    <w:rsid w:val="00496E72"/>
    <w:rsid w:val="004A31F7"/>
    <w:rsid w:val="004A686E"/>
    <w:rsid w:val="004A6DCA"/>
    <w:rsid w:val="004A7AA7"/>
    <w:rsid w:val="004B1CA8"/>
    <w:rsid w:val="004C50FB"/>
    <w:rsid w:val="004C5404"/>
    <w:rsid w:val="004C61FB"/>
    <w:rsid w:val="004D0537"/>
    <w:rsid w:val="004D218A"/>
    <w:rsid w:val="004D2B21"/>
    <w:rsid w:val="004D4377"/>
    <w:rsid w:val="004D608E"/>
    <w:rsid w:val="004D645F"/>
    <w:rsid w:val="004E1BD6"/>
    <w:rsid w:val="004E2D77"/>
    <w:rsid w:val="004E41B6"/>
    <w:rsid w:val="004E636F"/>
    <w:rsid w:val="004F0A7B"/>
    <w:rsid w:val="004F1BC3"/>
    <w:rsid w:val="004F50CB"/>
    <w:rsid w:val="00500746"/>
    <w:rsid w:val="005038EE"/>
    <w:rsid w:val="0051117A"/>
    <w:rsid w:val="005146D2"/>
    <w:rsid w:val="00514D7D"/>
    <w:rsid w:val="00515C65"/>
    <w:rsid w:val="005209E0"/>
    <w:rsid w:val="00522C93"/>
    <w:rsid w:val="0052510F"/>
    <w:rsid w:val="00526683"/>
    <w:rsid w:val="00526A2F"/>
    <w:rsid w:val="00527205"/>
    <w:rsid w:val="005273C3"/>
    <w:rsid w:val="00530B80"/>
    <w:rsid w:val="0053229F"/>
    <w:rsid w:val="00534B32"/>
    <w:rsid w:val="00537BD9"/>
    <w:rsid w:val="00552DB2"/>
    <w:rsid w:val="005538E2"/>
    <w:rsid w:val="005539EE"/>
    <w:rsid w:val="00555BFB"/>
    <w:rsid w:val="00561596"/>
    <w:rsid w:val="005725EE"/>
    <w:rsid w:val="005746D9"/>
    <w:rsid w:val="00577982"/>
    <w:rsid w:val="00577AC3"/>
    <w:rsid w:val="00577FC3"/>
    <w:rsid w:val="0058184A"/>
    <w:rsid w:val="00584216"/>
    <w:rsid w:val="00594F66"/>
    <w:rsid w:val="00596A27"/>
    <w:rsid w:val="00597216"/>
    <w:rsid w:val="005974BB"/>
    <w:rsid w:val="00597BA3"/>
    <w:rsid w:val="005A3626"/>
    <w:rsid w:val="005A71AB"/>
    <w:rsid w:val="005B3BEA"/>
    <w:rsid w:val="005B541F"/>
    <w:rsid w:val="005B7632"/>
    <w:rsid w:val="005B7E51"/>
    <w:rsid w:val="005C20C8"/>
    <w:rsid w:val="005D3194"/>
    <w:rsid w:val="005E257A"/>
    <w:rsid w:val="005E4A1E"/>
    <w:rsid w:val="005E78D0"/>
    <w:rsid w:val="005F0317"/>
    <w:rsid w:val="005F0E92"/>
    <w:rsid w:val="005F16F8"/>
    <w:rsid w:val="005F3475"/>
    <w:rsid w:val="005F35C5"/>
    <w:rsid w:val="00602DDD"/>
    <w:rsid w:val="00603342"/>
    <w:rsid w:val="006052BB"/>
    <w:rsid w:val="0060655E"/>
    <w:rsid w:val="00607C4B"/>
    <w:rsid w:val="006134CC"/>
    <w:rsid w:val="006140E1"/>
    <w:rsid w:val="00614854"/>
    <w:rsid w:val="00614B37"/>
    <w:rsid w:val="006174D5"/>
    <w:rsid w:val="00620366"/>
    <w:rsid w:val="00620F94"/>
    <w:rsid w:val="006255F9"/>
    <w:rsid w:val="00630DB5"/>
    <w:rsid w:val="0063159F"/>
    <w:rsid w:val="006469B6"/>
    <w:rsid w:val="0064719C"/>
    <w:rsid w:val="00647690"/>
    <w:rsid w:val="00650149"/>
    <w:rsid w:val="00653054"/>
    <w:rsid w:val="00653B32"/>
    <w:rsid w:val="00655244"/>
    <w:rsid w:val="00665AEA"/>
    <w:rsid w:val="00670D50"/>
    <w:rsid w:val="006745B7"/>
    <w:rsid w:val="00674D4D"/>
    <w:rsid w:val="00675140"/>
    <w:rsid w:val="00677597"/>
    <w:rsid w:val="00681827"/>
    <w:rsid w:val="00687426"/>
    <w:rsid w:val="00691DCE"/>
    <w:rsid w:val="00691FE0"/>
    <w:rsid w:val="006922A5"/>
    <w:rsid w:val="006A4CB5"/>
    <w:rsid w:val="006B1CD3"/>
    <w:rsid w:val="006B22B7"/>
    <w:rsid w:val="006B513B"/>
    <w:rsid w:val="006B59BE"/>
    <w:rsid w:val="006B5AB7"/>
    <w:rsid w:val="006B6860"/>
    <w:rsid w:val="006B6FBE"/>
    <w:rsid w:val="006B787C"/>
    <w:rsid w:val="006C12F1"/>
    <w:rsid w:val="006C2AF1"/>
    <w:rsid w:val="006D333C"/>
    <w:rsid w:val="006E3D96"/>
    <w:rsid w:val="006E4597"/>
    <w:rsid w:val="006E5024"/>
    <w:rsid w:val="006F03BA"/>
    <w:rsid w:val="006F0D9B"/>
    <w:rsid w:val="006F1D2B"/>
    <w:rsid w:val="006F3A33"/>
    <w:rsid w:val="006F74AB"/>
    <w:rsid w:val="00703163"/>
    <w:rsid w:val="007069D8"/>
    <w:rsid w:val="007102BE"/>
    <w:rsid w:val="00711207"/>
    <w:rsid w:val="00715104"/>
    <w:rsid w:val="00715413"/>
    <w:rsid w:val="00725DCE"/>
    <w:rsid w:val="00730BCD"/>
    <w:rsid w:val="0073334A"/>
    <w:rsid w:val="00734CCC"/>
    <w:rsid w:val="00736E1C"/>
    <w:rsid w:val="00741246"/>
    <w:rsid w:val="007463B3"/>
    <w:rsid w:val="00747ED4"/>
    <w:rsid w:val="00751624"/>
    <w:rsid w:val="0075642F"/>
    <w:rsid w:val="00761580"/>
    <w:rsid w:val="00762757"/>
    <w:rsid w:val="007674DC"/>
    <w:rsid w:val="007712B7"/>
    <w:rsid w:val="00772196"/>
    <w:rsid w:val="00772407"/>
    <w:rsid w:val="00773EB6"/>
    <w:rsid w:val="00776EBB"/>
    <w:rsid w:val="00782B79"/>
    <w:rsid w:val="0078333A"/>
    <w:rsid w:val="00785EE4"/>
    <w:rsid w:val="007867AB"/>
    <w:rsid w:val="00787285"/>
    <w:rsid w:val="00787A17"/>
    <w:rsid w:val="00792906"/>
    <w:rsid w:val="007A0085"/>
    <w:rsid w:val="007A0283"/>
    <w:rsid w:val="007A4C49"/>
    <w:rsid w:val="007A632D"/>
    <w:rsid w:val="007B3EA0"/>
    <w:rsid w:val="007B56F0"/>
    <w:rsid w:val="007C0D7D"/>
    <w:rsid w:val="007C6F6F"/>
    <w:rsid w:val="007D65FF"/>
    <w:rsid w:val="007E06F0"/>
    <w:rsid w:val="007E140F"/>
    <w:rsid w:val="007E1635"/>
    <w:rsid w:val="007E66BC"/>
    <w:rsid w:val="007E7D67"/>
    <w:rsid w:val="007F2F89"/>
    <w:rsid w:val="007F7190"/>
    <w:rsid w:val="00801476"/>
    <w:rsid w:val="008017FA"/>
    <w:rsid w:val="00803307"/>
    <w:rsid w:val="00804029"/>
    <w:rsid w:val="00810B22"/>
    <w:rsid w:val="0081117D"/>
    <w:rsid w:val="00812B4F"/>
    <w:rsid w:val="00817741"/>
    <w:rsid w:val="00817E35"/>
    <w:rsid w:val="00827FC7"/>
    <w:rsid w:val="00834F6A"/>
    <w:rsid w:val="00836901"/>
    <w:rsid w:val="00836ED5"/>
    <w:rsid w:val="00840C5E"/>
    <w:rsid w:val="00841CEB"/>
    <w:rsid w:val="00844DB5"/>
    <w:rsid w:val="00845DF9"/>
    <w:rsid w:val="008467E5"/>
    <w:rsid w:val="008521CA"/>
    <w:rsid w:val="00853297"/>
    <w:rsid w:val="008539C6"/>
    <w:rsid w:val="0085663C"/>
    <w:rsid w:val="00857AF7"/>
    <w:rsid w:val="00864200"/>
    <w:rsid w:val="008662A6"/>
    <w:rsid w:val="008668EA"/>
    <w:rsid w:val="0086771D"/>
    <w:rsid w:val="00877069"/>
    <w:rsid w:val="00877265"/>
    <w:rsid w:val="00877F05"/>
    <w:rsid w:val="008856B3"/>
    <w:rsid w:val="00890E52"/>
    <w:rsid w:val="008A3411"/>
    <w:rsid w:val="008B0B7F"/>
    <w:rsid w:val="008B29FD"/>
    <w:rsid w:val="008B32F8"/>
    <w:rsid w:val="008B6B48"/>
    <w:rsid w:val="008B6CAB"/>
    <w:rsid w:val="008B7F48"/>
    <w:rsid w:val="008C01A5"/>
    <w:rsid w:val="008C3698"/>
    <w:rsid w:val="008C779C"/>
    <w:rsid w:val="008D5177"/>
    <w:rsid w:val="008D6EF1"/>
    <w:rsid w:val="008D7276"/>
    <w:rsid w:val="008D7C46"/>
    <w:rsid w:val="008E2BF8"/>
    <w:rsid w:val="008E4C14"/>
    <w:rsid w:val="008E691E"/>
    <w:rsid w:val="008E7CA1"/>
    <w:rsid w:val="008F0BFD"/>
    <w:rsid w:val="008F2412"/>
    <w:rsid w:val="008F25CB"/>
    <w:rsid w:val="0090211F"/>
    <w:rsid w:val="009049E5"/>
    <w:rsid w:val="009109FF"/>
    <w:rsid w:val="00916F8D"/>
    <w:rsid w:val="009204DF"/>
    <w:rsid w:val="00921273"/>
    <w:rsid w:val="00921B04"/>
    <w:rsid w:val="00922337"/>
    <w:rsid w:val="009235EB"/>
    <w:rsid w:val="00923EA7"/>
    <w:rsid w:val="0092606E"/>
    <w:rsid w:val="00927759"/>
    <w:rsid w:val="009303BD"/>
    <w:rsid w:val="0093273E"/>
    <w:rsid w:val="0094294B"/>
    <w:rsid w:val="00942F19"/>
    <w:rsid w:val="009438A0"/>
    <w:rsid w:val="00943FEC"/>
    <w:rsid w:val="00950224"/>
    <w:rsid w:val="009516D5"/>
    <w:rsid w:val="00952749"/>
    <w:rsid w:val="00953157"/>
    <w:rsid w:val="0095319D"/>
    <w:rsid w:val="00957883"/>
    <w:rsid w:val="009635BF"/>
    <w:rsid w:val="00964502"/>
    <w:rsid w:val="009657AE"/>
    <w:rsid w:val="0096693D"/>
    <w:rsid w:val="00970875"/>
    <w:rsid w:val="00972713"/>
    <w:rsid w:val="00984A7B"/>
    <w:rsid w:val="00991EA1"/>
    <w:rsid w:val="0099626F"/>
    <w:rsid w:val="009A18EA"/>
    <w:rsid w:val="009A2BAB"/>
    <w:rsid w:val="009A3D91"/>
    <w:rsid w:val="009A6167"/>
    <w:rsid w:val="009A6942"/>
    <w:rsid w:val="009B25BF"/>
    <w:rsid w:val="009B323A"/>
    <w:rsid w:val="009B3489"/>
    <w:rsid w:val="009C051B"/>
    <w:rsid w:val="009C3A6E"/>
    <w:rsid w:val="009C40E7"/>
    <w:rsid w:val="009C6A06"/>
    <w:rsid w:val="009D0289"/>
    <w:rsid w:val="009E2A05"/>
    <w:rsid w:val="009E381B"/>
    <w:rsid w:val="009F00F2"/>
    <w:rsid w:val="009F0E01"/>
    <w:rsid w:val="009F5F61"/>
    <w:rsid w:val="009F6128"/>
    <w:rsid w:val="00A019FC"/>
    <w:rsid w:val="00A15033"/>
    <w:rsid w:val="00A15F66"/>
    <w:rsid w:val="00A232AA"/>
    <w:rsid w:val="00A241B8"/>
    <w:rsid w:val="00A24A2D"/>
    <w:rsid w:val="00A251A2"/>
    <w:rsid w:val="00A32FAC"/>
    <w:rsid w:val="00A33585"/>
    <w:rsid w:val="00A36249"/>
    <w:rsid w:val="00A37E72"/>
    <w:rsid w:val="00A43A0C"/>
    <w:rsid w:val="00A4668D"/>
    <w:rsid w:val="00A4718B"/>
    <w:rsid w:val="00A544B8"/>
    <w:rsid w:val="00A57311"/>
    <w:rsid w:val="00A60018"/>
    <w:rsid w:val="00A61FEE"/>
    <w:rsid w:val="00A644E0"/>
    <w:rsid w:val="00A66D5F"/>
    <w:rsid w:val="00A6727C"/>
    <w:rsid w:val="00A7704B"/>
    <w:rsid w:val="00A8494F"/>
    <w:rsid w:val="00A87D75"/>
    <w:rsid w:val="00A90F12"/>
    <w:rsid w:val="00A9204F"/>
    <w:rsid w:val="00A936BE"/>
    <w:rsid w:val="00A965A5"/>
    <w:rsid w:val="00AA68A4"/>
    <w:rsid w:val="00AB15B1"/>
    <w:rsid w:val="00AB289F"/>
    <w:rsid w:val="00AB7D20"/>
    <w:rsid w:val="00AC2C4A"/>
    <w:rsid w:val="00AD37B0"/>
    <w:rsid w:val="00AD5200"/>
    <w:rsid w:val="00AD5DCA"/>
    <w:rsid w:val="00AE1636"/>
    <w:rsid w:val="00AE17D1"/>
    <w:rsid w:val="00AE2ECB"/>
    <w:rsid w:val="00AE560D"/>
    <w:rsid w:val="00AE56FD"/>
    <w:rsid w:val="00AE66FD"/>
    <w:rsid w:val="00AF0136"/>
    <w:rsid w:val="00AF061B"/>
    <w:rsid w:val="00AF2B4B"/>
    <w:rsid w:val="00AF6065"/>
    <w:rsid w:val="00AF7922"/>
    <w:rsid w:val="00B0067E"/>
    <w:rsid w:val="00B01E05"/>
    <w:rsid w:val="00B0667E"/>
    <w:rsid w:val="00B14E64"/>
    <w:rsid w:val="00B154FC"/>
    <w:rsid w:val="00B165AB"/>
    <w:rsid w:val="00B16E20"/>
    <w:rsid w:val="00B20C81"/>
    <w:rsid w:val="00B2377C"/>
    <w:rsid w:val="00B26387"/>
    <w:rsid w:val="00B26BD6"/>
    <w:rsid w:val="00B2754E"/>
    <w:rsid w:val="00B27EB3"/>
    <w:rsid w:val="00B318BE"/>
    <w:rsid w:val="00B327B0"/>
    <w:rsid w:val="00B34883"/>
    <w:rsid w:val="00B36179"/>
    <w:rsid w:val="00B501EB"/>
    <w:rsid w:val="00B51498"/>
    <w:rsid w:val="00B528B4"/>
    <w:rsid w:val="00B5297D"/>
    <w:rsid w:val="00B56B73"/>
    <w:rsid w:val="00B6363C"/>
    <w:rsid w:val="00B64C13"/>
    <w:rsid w:val="00B67B7C"/>
    <w:rsid w:val="00B67F68"/>
    <w:rsid w:val="00B7065B"/>
    <w:rsid w:val="00B74FFC"/>
    <w:rsid w:val="00B75C0D"/>
    <w:rsid w:val="00B75D67"/>
    <w:rsid w:val="00B77502"/>
    <w:rsid w:val="00B80447"/>
    <w:rsid w:val="00B8441E"/>
    <w:rsid w:val="00B853D7"/>
    <w:rsid w:val="00B87A7F"/>
    <w:rsid w:val="00B90AB8"/>
    <w:rsid w:val="00B91BFC"/>
    <w:rsid w:val="00B922E2"/>
    <w:rsid w:val="00B92E42"/>
    <w:rsid w:val="00B97353"/>
    <w:rsid w:val="00BA1799"/>
    <w:rsid w:val="00BA249A"/>
    <w:rsid w:val="00BA34B6"/>
    <w:rsid w:val="00BA3DD6"/>
    <w:rsid w:val="00BA45E7"/>
    <w:rsid w:val="00BA7ADC"/>
    <w:rsid w:val="00BB2B15"/>
    <w:rsid w:val="00BB4662"/>
    <w:rsid w:val="00BB4C56"/>
    <w:rsid w:val="00BC2A03"/>
    <w:rsid w:val="00BC6152"/>
    <w:rsid w:val="00BC622F"/>
    <w:rsid w:val="00BD4DD6"/>
    <w:rsid w:val="00BD6052"/>
    <w:rsid w:val="00BE1332"/>
    <w:rsid w:val="00BE2AF0"/>
    <w:rsid w:val="00BE33E4"/>
    <w:rsid w:val="00BE369C"/>
    <w:rsid w:val="00BE6E45"/>
    <w:rsid w:val="00C127FF"/>
    <w:rsid w:val="00C12B37"/>
    <w:rsid w:val="00C16311"/>
    <w:rsid w:val="00C17090"/>
    <w:rsid w:val="00C2190D"/>
    <w:rsid w:val="00C22A61"/>
    <w:rsid w:val="00C22E85"/>
    <w:rsid w:val="00C23405"/>
    <w:rsid w:val="00C24B9D"/>
    <w:rsid w:val="00C2744E"/>
    <w:rsid w:val="00C30D92"/>
    <w:rsid w:val="00C32EB5"/>
    <w:rsid w:val="00C375EB"/>
    <w:rsid w:val="00C40791"/>
    <w:rsid w:val="00C41833"/>
    <w:rsid w:val="00C520D2"/>
    <w:rsid w:val="00C65A55"/>
    <w:rsid w:val="00C66EF5"/>
    <w:rsid w:val="00C71597"/>
    <w:rsid w:val="00C71772"/>
    <w:rsid w:val="00C72056"/>
    <w:rsid w:val="00C74685"/>
    <w:rsid w:val="00C74D22"/>
    <w:rsid w:val="00C75500"/>
    <w:rsid w:val="00C77FDD"/>
    <w:rsid w:val="00C8110F"/>
    <w:rsid w:val="00C83611"/>
    <w:rsid w:val="00C874B8"/>
    <w:rsid w:val="00CA3F68"/>
    <w:rsid w:val="00CA4177"/>
    <w:rsid w:val="00CB168C"/>
    <w:rsid w:val="00CB3C7E"/>
    <w:rsid w:val="00CB49AB"/>
    <w:rsid w:val="00CB58D6"/>
    <w:rsid w:val="00CC1265"/>
    <w:rsid w:val="00CC1822"/>
    <w:rsid w:val="00CC4E41"/>
    <w:rsid w:val="00CC694B"/>
    <w:rsid w:val="00CD1099"/>
    <w:rsid w:val="00CD1269"/>
    <w:rsid w:val="00CE1E9E"/>
    <w:rsid w:val="00CF1333"/>
    <w:rsid w:val="00CF496F"/>
    <w:rsid w:val="00CF681F"/>
    <w:rsid w:val="00CF6F19"/>
    <w:rsid w:val="00CF7F7B"/>
    <w:rsid w:val="00D024DE"/>
    <w:rsid w:val="00D02D8A"/>
    <w:rsid w:val="00D03B38"/>
    <w:rsid w:val="00D058AE"/>
    <w:rsid w:val="00D06CE6"/>
    <w:rsid w:val="00D11822"/>
    <w:rsid w:val="00D1334D"/>
    <w:rsid w:val="00D215C7"/>
    <w:rsid w:val="00D2264C"/>
    <w:rsid w:val="00D26278"/>
    <w:rsid w:val="00D30025"/>
    <w:rsid w:val="00D3379B"/>
    <w:rsid w:val="00D35EA9"/>
    <w:rsid w:val="00D36067"/>
    <w:rsid w:val="00D40766"/>
    <w:rsid w:val="00D416A7"/>
    <w:rsid w:val="00D41DF3"/>
    <w:rsid w:val="00D43B20"/>
    <w:rsid w:val="00D45E4C"/>
    <w:rsid w:val="00D46CC9"/>
    <w:rsid w:val="00D50219"/>
    <w:rsid w:val="00D524AB"/>
    <w:rsid w:val="00D54456"/>
    <w:rsid w:val="00D60456"/>
    <w:rsid w:val="00D636B4"/>
    <w:rsid w:val="00D7437A"/>
    <w:rsid w:val="00D8280C"/>
    <w:rsid w:val="00D85E6A"/>
    <w:rsid w:val="00D9191C"/>
    <w:rsid w:val="00D95F40"/>
    <w:rsid w:val="00DA074F"/>
    <w:rsid w:val="00DA49F4"/>
    <w:rsid w:val="00DB40EC"/>
    <w:rsid w:val="00DB5CE0"/>
    <w:rsid w:val="00DC3845"/>
    <w:rsid w:val="00DC4B5C"/>
    <w:rsid w:val="00DC4BB2"/>
    <w:rsid w:val="00DC721C"/>
    <w:rsid w:val="00DD1FF2"/>
    <w:rsid w:val="00DD2038"/>
    <w:rsid w:val="00DD4288"/>
    <w:rsid w:val="00DD6099"/>
    <w:rsid w:val="00DE583B"/>
    <w:rsid w:val="00DF3356"/>
    <w:rsid w:val="00DF4A2B"/>
    <w:rsid w:val="00DF7F5F"/>
    <w:rsid w:val="00E03ABD"/>
    <w:rsid w:val="00E10CF0"/>
    <w:rsid w:val="00E1260E"/>
    <w:rsid w:val="00E12C9B"/>
    <w:rsid w:val="00E12D1A"/>
    <w:rsid w:val="00E1721F"/>
    <w:rsid w:val="00E174C2"/>
    <w:rsid w:val="00E2004D"/>
    <w:rsid w:val="00E24A25"/>
    <w:rsid w:val="00E321E3"/>
    <w:rsid w:val="00E3335C"/>
    <w:rsid w:val="00E35357"/>
    <w:rsid w:val="00E35711"/>
    <w:rsid w:val="00E37916"/>
    <w:rsid w:val="00E37E9D"/>
    <w:rsid w:val="00E4033B"/>
    <w:rsid w:val="00E52D8C"/>
    <w:rsid w:val="00E54030"/>
    <w:rsid w:val="00E55841"/>
    <w:rsid w:val="00E56013"/>
    <w:rsid w:val="00E56085"/>
    <w:rsid w:val="00E5765C"/>
    <w:rsid w:val="00E602F1"/>
    <w:rsid w:val="00E6254D"/>
    <w:rsid w:val="00E63BD5"/>
    <w:rsid w:val="00E66D2E"/>
    <w:rsid w:val="00E67B3B"/>
    <w:rsid w:val="00E7345A"/>
    <w:rsid w:val="00E825CA"/>
    <w:rsid w:val="00E82DDC"/>
    <w:rsid w:val="00E86C43"/>
    <w:rsid w:val="00E86FDB"/>
    <w:rsid w:val="00E915F7"/>
    <w:rsid w:val="00EA0B85"/>
    <w:rsid w:val="00EA21BB"/>
    <w:rsid w:val="00EA7979"/>
    <w:rsid w:val="00EB3131"/>
    <w:rsid w:val="00EB5F34"/>
    <w:rsid w:val="00EC1715"/>
    <w:rsid w:val="00EC4232"/>
    <w:rsid w:val="00EC5BB7"/>
    <w:rsid w:val="00ED2753"/>
    <w:rsid w:val="00ED64A3"/>
    <w:rsid w:val="00ED7220"/>
    <w:rsid w:val="00ED7264"/>
    <w:rsid w:val="00EE23B6"/>
    <w:rsid w:val="00EF0BF5"/>
    <w:rsid w:val="00EF4AC5"/>
    <w:rsid w:val="00F03791"/>
    <w:rsid w:val="00F06335"/>
    <w:rsid w:val="00F10304"/>
    <w:rsid w:val="00F13DC4"/>
    <w:rsid w:val="00F13E36"/>
    <w:rsid w:val="00F148D1"/>
    <w:rsid w:val="00F1511C"/>
    <w:rsid w:val="00F16F0E"/>
    <w:rsid w:val="00F21759"/>
    <w:rsid w:val="00F258B3"/>
    <w:rsid w:val="00F34D1A"/>
    <w:rsid w:val="00F35C03"/>
    <w:rsid w:val="00F409AE"/>
    <w:rsid w:val="00F43B5F"/>
    <w:rsid w:val="00F476FE"/>
    <w:rsid w:val="00F503AA"/>
    <w:rsid w:val="00F54285"/>
    <w:rsid w:val="00F61B6C"/>
    <w:rsid w:val="00F67E0C"/>
    <w:rsid w:val="00F7086C"/>
    <w:rsid w:val="00F726EA"/>
    <w:rsid w:val="00F72AD8"/>
    <w:rsid w:val="00F778B0"/>
    <w:rsid w:val="00F80C9C"/>
    <w:rsid w:val="00F848D5"/>
    <w:rsid w:val="00F849F1"/>
    <w:rsid w:val="00F85331"/>
    <w:rsid w:val="00F976C8"/>
    <w:rsid w:val="00FA0645"/>
    <w:rsid w:val="00FA205D"/>
    <w:rsid w:val="00FA7599"/>
    <w:rsid w:val="00FB0D5A"/>
    <w:rsid w:val="00FB4D30"/>
    <w:rsid w:val="00FB799A"/>
    <w:rsid w:val="00FC0EDA"/>
    <w:rsid w:val="00FC3B15"/>
    <w:rsid w:val="00FD24BD"/>
    <w:rsid w:val="00FD3DCE"/>
    <w:rsid w:val="00FE09CA"/>
    <w:rsid w:val="00FE5595"/>
    <w:rsid w:val="00FE58FA"/>
    <w:rsid w:val="00FE66FC"/>
    <w:rsid w:val="00FF00D4"/>
    <w:rsid w:val="00FF2EFD"/>
    <w:rsid w:val="00FF466B"/>
    <w:rsid w:val="00FF4FC3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ECC7"/>
  <w15:docId w15:val="{E69ED65B-A9E6-430C-9E89-C5EF6289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6F8"/>
    <w:pPr>
      <w:spacing w:after="200" w:line="276" w:lineRule="auto"/>
    </w:pPr>
    <w:rPr>
      <w:rFonts w:ascii="Arial" w:eastAsia="Arial" w:hAnsi="Arial"/>
      <w:sz w:val="22"/>
      <w:szCs w:val="22"/>
      <w:lang w:val="sr-Latn-CS" w:eastAsia="en-US"/>
    </w:rPr>
  </w:style>
  <w:style w:type="paragraph" w:styleId="Heading1">
    <w:name w:val="heading 1"/>
    <w:aliases w:val="NASLOV 1,1 ghost,g,h1,PA Chapter,JLtit1,Otsikko1,aa,Section Head,heading 1,H1-TS,Section Title,Section Title1,Section Title2,Section Title11,Section Title3,Section Title12,Section Title21,Section Title111,Section Title4,Section Title13"/>
    <w:basedOn w:val="Normal"/>
    <w:next w:val="Normal"/>
    <w:link w:val="Heading1Char"/>
    <w:uiPriority w:val="99"/>
    <w:qFormat/>
    <w:rsid w:val="00620366"/>
    <w:pPr>
      <w:keepNext/>
      <w:keepLines/>
      <w:numPr>
        <w:numId w:val="9"/>
      </w:numPr>
      <w:spacing w:before="360" w:after="240" w:line="240" w:lineRule="auto"/>
      <w:outlineLvl w:val="0"/>
    </w:pPr>
    <w:rPr>
      <w:rFonts w:eastAsia="Times New Roman"/>
      <w:b/>
      <w:bCs/>
      <w:color w:val="76D8E8"/>
      <w:lang w:val="sr-Latn-BA"/>
    </w:rPr>
  </w:style>
  <w:style w:type="paragraph" w:styleId="Heading2">
    <w:name w:val="heading 2"/>
    <w:aliases w:val="NASLOV 2,2 headline,h,h2,l2,list + change bar,Titre 2,???,headi,heading2,h21,h22,21,PA Major Section,heading 2,headline,Otsikko2,T2,X,H2dex,H21,H2-Sec. Head"/>
    <w:basedOn w:val="Normal"/>
    <w:next w:val="Normal"/>
    <w:link w:val="Heading2Char"/>
    <w:uiPriority w:val="99"/>
    <w:unhideWhenUsed/>
    <w:qFormat/>
    <w:rsid w:val="00620366"/>
    <w:pPr>
      <w:keepNext/>
      <w:keepLines/>
      <w:numPr>
        <w:ilvl w:val="1"/>
        <w:numId w:val="9"/>
      </w:numPr>
      <w:spacing w:before="240" w:after="120" w:line="240" w:lineRule="auto"/>
      <w:ind w:left="567" w:hanging="567"/>
      <w:outlineLvl w:val="1"/>
    </w:pPr>
    <w:rPr>
      <w:rFonts w:eastAsia="Calibri"/>
      <w:b/>
      <w:bCs/>
      <w:color w:val="76D8E8"/>
      <w:sz w:val="24"/>
      <w:szCs w:val="24"/>
      <w:lang w:val="en-US"/>
    </w:rPr>
  </w:style>
  <w:style w:type="paragraph" w:styleId="Heading3">
    <w:name w:val="heading 3"/>
    <w:aliases w:val="NASLOV 3,3 bullet,b,2,h3,Titre 3,heading 3,bullet,Bullet,SECOND,B1,b1,Second,bullet pt,bill,List 1,sub1,S1,l3,Guide 3,T3,H3,H3dex,(alt h3)"/>
    <w:basedOn w:val="Normal"/>
    <w:next w:val="Normal"/>
    <w:link w:val="Heading3Char"/>
    <w:uiPriority w:val="99"/>
    <w:unhideWhenUsed/>
    <w:qFormat/>
    <w:rsid w:val="00620366"/>
    <w:pPr>
      <w:keepNext/>
      <w:keepLines/>
      <w:numPr>
        <w:ilvl w:val="2"/>
        <w:numId w:val="9"/>
      </w:numPr>
      <w:spacing w:before="200" w:after="120" w:line="240" w:lineRule="auto"/>
      <w:ind w:left="567" w:hanging="567"/>
      <w:outlineLvl w:val="2"/>
    </w:pPr>
    <w:rPr>
      <w:rFonts w:eastAsia="Times New Roman" w:cs="Arial"/>
      <w:b/>
      <w:bCs/>
      <w:color w:val="76D8E8"/>
      <w:lang w:val="bs-Latn-BA"/>
    </w:rPr>
  </w:style>
  <w:style w:type="paragraph" w:styleId="Heading4">
    <w:name w:val="heading 4"/>
    <w:aliases w:val="NASLOV 4,4 dash,d,3,h4,THIRD,dash,H4,T4,Map Title,Sub-Minor,a) b) c),h4 sub sub heading,heading 4,Level III for #'s,l4,list 4,Heading4,H4-Heading 4,heading4,a.,44,Description,Heading No. L4"/>
    <w:basedOn w:val="Normal"/>
    <w:next w:val="Normal"/>
    <w:link w:val="Heading4Char"/>
    <w:uiPriority w:val="99"/>
    <w:unhideWhenUsed/>
    <w:qFormat/>
    <w:rsid w:val="00620366"/>
    <w:pPr>
      <w:keepNext/>
      <w:numPr>
        <w:ilvl w:val="3"/>
        <w:numId w:val="9"/>
      </w:numPr>
      <w:suppressAutoHyphens/>
      <w:spacing w:before="240" w:after="60" w:line="240" w:lineRule="auto"/>
      <w:ind w:left="851" w:hanging="851"/>
      <w:jc w:val="both"/>
      <w:outlineLvl w:val="3"/>
    </w:pPr>
    <w:rPr>
      <w:rFonts w:eastAsia="Times New Roman" w:cs="Arial"/>
      <w:b/>
      <w:bCs/>
      <w:i/>
      <w:iCs/>
      <w:color w:val="76D8E8"/>
    </w:rPr>
  </w:style>
  <w:style w:type="paragraph" w:styleId="Heading5">
    <w:name w:val="heading 5"/>
    <w:aliases w:val="5 sub-bullet,sb,4,h5,H5"/>
    <w:basedOn w:val="Normal"/>
    <w:next w:val="Normal"/>
    <w:link w:val="Heading5Char"/>
    <w:uiPriority w:val="99"/>
    <w:unhideWhenUsed/>
    <w:qFormat/>
    <w:rsid w:val="00530B80"/>
    <w:pPr>
      <w:keepNext/>
      <w:keepLines/>
      <w:spacing w:before="200" w:after="0"/>
      <w:ind w:left="1008" w:hanging="1008"/>
      <w:outlineLvl w:val="4"/>
    </w:pPr>
    <w:rPr>
      <w:rFonts w:eastAsia="Times New Roman"/>
      <w:color w:val="243F60"/>
    </w:rPr>
  </w:style>
  <w:style w:type="paragraph" w:styleId="Heading6">
    <w:name w:val="heading 6"/>
    <w:aliases w:val="sub-dash,sd,5,h6,H6"/>
    <w:basedOn w:val="Normal"/>
    <w:next w:val="Normal"/>
    <w:link w:val="Heading6Char"/>
    <w:uiPriority w:val="99"/>
    <w:unhideWhenUsed/>
    <w:qFormat/>
    <w:rsid w:val="00530B80"/>
    <w:pPr>
      <w:keepNext/>
      <w:keepLines/>
      <w:spacing w:before="200" w:after="0"/>
      <w:ind w:left="1152" w:hanging="1152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aliases w:val="h7"/>
    <w:basedOn w:val="Normal"/>
    <w:next w:val="Normal"/>
    <w:link w:val="Heading7Char"/>
    <w:uiPriority w:val="99"/>
    <w:unhideWhenUsed/>
    <w:qFormat/>
    <w:rsid w:val="00530B80"/>
    <w:pPr>
      <w:keepNext/>
      <w:keepLines/>
      <w:spacing w:before="200" w:after="0"/>
      <w:ind w:left="1296" w:hanging="1296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30B80"/>
    <w:pPr>
      <w:keepNext/>
      <w:keepLines/>
      <w:spacing w:before="200" w:after="0"/>
      <w:ind w:left="1440" w:hanging="144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530B80"/>
    <w:pPr>
      <w:keepNext/>
      <w:keepLines/>
      <w:spacing w:before="200" w:after="0"/>
      <w:ind w:left="1584" w:hanging="1584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6F8"/>
    <w:rPr>
      <w:rFonts w:ascii="Arial" w:eastAsia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aliases w:val="text QD,No Spacing1,Text QD,text dokumenta"/>
    <w:basedOn w:val="Normal"/>
    <w:link w:val="NoSpacingChar"/>
    <w:uiPriority w:val="1"/>
    <w:qFormat/>
    <w:rsid w:val="005F16F8"/>
    <w:pPr>
      <w:spacing w:after="120" w:line="240" w:lineRule="auto"/>
      <w:jc w:val="both"/>
    </w:pPr>
    <w:rPr>
      <w:rFonts w:cs="Arial"/>
    </w:rPr>
  </w:style>
  <w:style w:type="paragraph" w:styleId="Header">
    <w:name w:val="header"/>
    <w:aliases w:val="hd,heading 3 after h2,h3+,ContentsHeader"/>
    <w:basedOn w:val="Normal"/>
    <w:link w:val="HeaderChar"/>
    <w:uiPriority w:val="99"/>
    <w:unhideWhenUsed/>
    <w:rsid w:val="005F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d Char,heading 3 after h2 Char,h3+ Char,ContentsHeader Char"/>
    <w:basedOn w:val="DefaultParagraphFont"/>
    <w:link w:val="Header"/>
    <w:uiPriority w:val="99"/>
    <w:rsid w:val="005F16F8"/>
    <w:rPr>
      <w:rFonts w:ascii="Arial" w:eastAsia="Arial" w:hAnsi="Arial" w:cs="Times New Roman"/>
      <w:lang w:val="sr-Latn-CS"/>
    </w:rPr>
  </w:style>
  <w:style w:type="paragraph" w:styleId="Footer">
    <w:name w:val="footer"/>
    <w:aliases w:val="(Pg,No.,Code)"/>
    <w:basedOn w:val="Normal"/>
    <w:link w:val="FooterChar"/>
    <w:uiPriority w:val="99"/>
    <w:unhideWhenUsed/>
    <w:rsid w:val="005F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(Pg Char,No. Char,Code) Char"/>
    <w:basedOn w:val="DefaultParagraphFont"/>
    <w:link w:val="Footer"/>
    <w:uiPriority w:val="99"/>
    <w:rsid w:val="005F16F8"/>
    <w:rPr>
      <w:rFonts w:ascii="Arial" w:eastAsia="Arial" w:hAnsi="Arial" w:cs="Times New Roman"/>
      <w:lang w:val="sr-Latn-CS"/>
    </w:rPr>
  </w:style>
  <w:style w:type="character" w:customStyle="1" w:styleId="Heading1Char">
    <w:name w:val="Heading 1 Char"/>
    <w:aliases w:val="NASLOV 1 Char,1 ghost Char,g Char,h1 Char,PA Chapter Char,JLtit1 Char,Otsikko1 Char,aa Char,Section Head Char,heading 1 Char,H1-TS Char,Section Title Char,Section Title1 Char,Section Title2 Char,Section Title11 Char,Section Title3 Char"/>
    <w:basedOn w:val="DefaultParagraphFont"/>
    <w:link w:val="Heading1"/>
    <w:uiPriority w:val="99"/>
    <w:rsid w:val="00620366"/>
    <w:rPr>
      <w:rFonts w:ascii="Arial" w:eastAsia="Times New Roman" w:hAnsi="Arial"/>
      <w:b/>
      <w:bCs/>
      <w:color w:val="76D8E8"/>
      <w:sz w:val="22"/>
      <w:szCs w:val="22"/>
      <w:lang w:val="sr-Latn-BA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5F16F8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5F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F8"/>
    <w:rPr>
      <w:rFonts w:ascii="Tahoma" w:eastAsia="Arial" w:hAnsi="Tahoma" w:cs="Tahoma"/>
      <w:sz w:val="16"/>
      <w:szCs w:val="16"/>
      <w:lang w:val="sr-Latn-CS"/>
    </w:rPr>
  </w:style>
  <w:style w:type="paragraph" w:styleId="FootnoteText">
    <w:name w:val="footnote text"/>
    <w:basedOn w:val="Normal"/>
    <w:link w:val="FootnoteTextChar"/>
    <w:semiHidden/>
    <w:unhideWhenUsed/>
    <w:rsid w:val="005F16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F16F8"/>
    <w:rPr>
      <w:rFonts w:ascii="Arial" w:eastAsia="Arial" w:hAnsi="Arial" w:cs="Times New Roman"/>
      <w:sz w:val="20"/>
      <w:szCs w:val="20"/>
      <w:lang w:val="sr-Latn-CS"/>
    </w:rPr>
  </w:style>
  <w:style w:type="character" w:styleId="FootnoteReference">
    <w:name w:val="footnote reference"/>
    <w:basedOn w:val="DefaultParagraphFont"/>
    <w:semiHidden/>
    <w:unhideWhenUsed/>
    <w:rsid w:val="005F16F8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unhideWhenUsed/>
    <w:rsid w:val="0024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47DD6"/>
    <w:rPr>
      <w:rFonts w:ascii="Tahoma" w:eastAsia="Arial" w:hAnsi="Tahoma" w:cs="Tahoma"/>
      <w:sz w:val="16"/>
      <w:szCs w:val="16"/>
      <w:lang w:val="sr-Latn-CS"/>
    </w:rPr>
  </w:style>
  <w:style w:type="character" w:customStyle="1" w:styleId="Heading2Char">
    <w:name w:val="Heading 2 Char"/>
    <w:aliases w:val="NASLOV 2 Char,2 headline Char,h Char,h2 Char,l2 Char,list + change bar Char,Titre 2 Char,??? Char,headi Char,heading2 Char,h21 Char,h22 Char,21 Char,PA Major Section Char,heading 2 Char,headline Char,Otsikko2 Char,T2 Char,X Char,H21 Char"/>
    <w:basedOn w:val="DefaultParagraphFont"/>
    <w:link w:val="Heading2"/>
    <w:uiPriority w:val="99"/>
    <w:rsid w:val="00620366"/>
    <w:rPr>
      <w:rFonts w:ascii="Arial" w:hAnsi="Arial"/>
      <w:b/>
      <w:bCs/>
      <w:color w:val="76D8E8"/>
      <w:sz w:val="24"/>
      <w:szCs w:val="24"/>
      <w:lang w:val="en-US" w:eastAsia="en-US"/>
    </w:rPr>
  </w:style>
  <w:style w:type="character" w:customStyle="1" w:styleId="Heading3Char">
    <w:name w:val="Heading 3 Char"/>
    <w:aliases w:val="NASLOV 3 Char,3 bullet Char,b Char,2 Char,h3 Char,Titre 3 Char,heading 3 Char,bullet Char,Bullet Char,SECOND Char,B1 Char,b1 Char,Second Char,bullet pt Char,bill Char,List 1 Char,sub1 Char,S1 Char,l3 Char,Guide 3 Char,T3 Char,H3 Char"/>
    <w:basedOn w:val="DefaultParagraphFont"/>
    <w:link w:val="Heading3"/>
    <w:uiPriority w:val="99"/>
    <w:rsid w:val="00620366"/>
    <w:rPr>
      <w:rFonts w:ascii="Arial" w:eastAsia="Times New Roman" w:hAnsi="Arial" w:cs="Arial"/>
      <w:b/>
      <w:bCs/>
      <w:color w:val="76D8E8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30B80"/>
    <w:pPr>
      <w:spacing w:after="100"/>
      <w:ind w:left="220"/>
    </w:pPr>
  </w:style>
  <w:style w:type="character" w:customStyle="1" w:styleId="Heading4Char">
    <w:name w:val="Heading 4 Char"/>
    <w:aliases w:val="NASLOV 4 Char,4 dash Char,d Char,3 Char,h4 Char,THIRD Char,dash Char,H4 Char,T4 Char,Map Title Char,Sub-Minor Char,a) b) c) Char,h4 sub sub heading Char,heading 4 Char,Level III for #'s Char,l4 Char,list 4 Char,Heading4 Char,heading4 Char"/>
    <w:basedOn w:val="DefaultParagraphFont"/>
    <w:link w:val="Heading4"/>
    <w:uiPriority w:val="99"/>
    <w:rsid w:val="00620366"/>
    <w:rPr>
      <w:rFonts w:ascii="Arial" w:eastAsia="Times New Roman" w:hAnsi="Arial" w:cs="Arial"/>
      <w:b/>
      <w:bCs/>
      <w:i/>
      <w:iCs/>
      <w:color w:val="76D8E8"/>
      <w:sz w:val="22"/>
      <w:szCs w:val="22"/>
      <w:lang w:val="sr-Latn-CS" w:eastAsia="en-US"/>
    </w:rPr>
  </w:style>
  <w:style w:type="character" w:customStyle="1" w:styleId="Heading5Char">
    <w:name w:val="Heading 5 Char"/>
    <w:aliases w:val="5 sub-bullet Char,sb Char,4 Char,h5 Char,H5 Char"/>
    <w:basedOn w:val="DefaultParagraphFont"/>
    <w:link w:val="Heading5"/>
    <w:uiPriority w:val="99"/>
    <w:rsid w:val="00530B80"/>
    <w:rPr>
      <w:rFonts w:ascii="Arial" w:eastAsia="Times New Roman" w:hAnsi="Arial" w:cs="Times New Roman"/>
      <w:color w:val="243F60"/>
      <w:lang w:val="sr-Latn-CS"/>
    </w:rPr>
  </w:style>
  <w:style w:type="character" w:customStyle="1" w:styleId="Heading6Char">
    <w:name w:val="Heading 6 Char"/>
    <w:aliases w:val="sub-dash Char,sd Char,5 Char,h6 Char,H6 Char"/>
    <w:basedOn w:val="DefaultParagraphFont"/>
    <w:link w:val="Heading6"/>
    <w:uiPriority w:val="99"/>
    <w:rsid w:val="00530B80"/>
    <w:rPr>
      <w:rFonts w:ascii="Arial" w:eastAsia="Times New Roman" w:hAnsi="Arial" w:cs="Times New Roman"/>
      <w:i/>
      <w:iCs/>
      <w:color w:val="243F60"/>
      <w:lang w:val="sr-Latn-CS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rsid w:val="00530B80"/>
    <w:rPr>
      <w:rFonts w:ascii="Arial" w:eastAsia="Times New Roman" w:hAnsi="Arial" w:cs="Times New Roman"/>
      <w:i/>
      <w:iCs/>
      <w:color w:val="404040"/>
      <w:lang w:val="sr-Latn-CS"/>
    </w:rPr>
  </w:style>
  <w:style w:type="character" w:customStyle="1" w:styleId="Heading8Char">
    <w:name w:val="Heading 8 Char"/>
    <w:basedOn w:val="DefaultParagraphFont"/>
    <w:link w:val="Heading8"/>
    <w:uiPriority w:val="99"/>
    <w:rsid w:val="00530B80"/>
    <w:rPr>
      <w:rFonts w:ascii="Arial" w:eastAsia="Times New Roman" w:hAnsi="Arial" w:cs="Times New Roman"/>
      <w:color w:val="404040"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uiPriority w:val="99"/>
    <w:rsid w:val="00530B80"/>
    <w:rPr>
      <w:rFonts w:ascii="Arial" w:eastAsia="Times New Roman" w:hAnsi="Arial" w:cs="Times New Roman"/>
      <w:i/>
      <w:iCs/>
      <w:color w:val="404040"/>
      <w:sz w:val="20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530B80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30B8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30B8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30B8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530B80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30B80"/>
    <w:rPr>
      <w:rFonts w:ascii="Arial" w:eastAsia="Times New Roman" w:hAnsi="Arial" w:cs="Times New Roman"/>
      <w:color w:val="17365D"/>
      <w:spacing w:val="5"/>
      <w:kern w:val="28"/>
      <w:sz w:val="52"/>
      <w:szCs w:val="52"/>
      <w:lang w:val="sr-Latn-CS"/>
    </w:rPr>
  </w:style>
  <w:style w:type="character" w:styleId="SubtleEmphasis">
    <w:name w:val="Subtle Emphasis"/>
    <w:basedOn w:val="DefaultParagraphFont"/>
    <w:uiPriority w:val="99"/>
    <w:qFormat/>
    <w:rsid w:val="00530B80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530B80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530B80"/>
    <w:rPr>
      <w:b/>
      <w:bCs/>
      <w:i/>
      <w:iCs/>
      <w:color w:val="4F81BD"/>
    </w:rPr>
  </w:style>
  <w:style w:type="paragraph" w:customStyle="1" w:styleId="Style1">
    <w:name w:val="Style1"/>
    <w:basedOn w:val="Heading3"/>
    <w:uiPriority w:val="99"/>
    <w:rsid w:val="00530B80"/>
    <w:pPr>
      <w:spacing w:before="240" w:after="180"/>
      <w:jc w:val="right"/>
    </w:pPr>
    <w:rPr>
      <w:rFonts w:ascii="Arial Black" w:hAnsi="Arial Black" w:cs="Times New Roman"/>
      <w:bCs w:val="0"/>
      <w:color w:val="auto"/>
      <w:sz w:val="36"/>
      <w:szCs w:val="20"/>
      <w:lang w:val="hr-HR" w:eastAsia="hr-HR"/>
    </w:rPr>
  </w:style>
  <w:style w:type="paragraph" w:styleId="NormalWeb">
    <w:name w:val="Normal (Web)"/>
    <w:basedOn w:val="Normal"/>
    <w:uiPriority w:val="99"/>
    <w:rsid w:val="00530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tw4winMark">
    <w:name w:val="tw4winMark"/>
    <w:basedOn w:val="DefaultParagraphFont"/>
    <w:rsid w:val="00530B80"/>
    <w:rPr>
      <w:rFonts w:ascii="Courier New" w:hAnsi="Courier New" w:cs="Courier New" w:hint="default"/>
      <w:vanish/>
      <w:webHidden w:val="0"/>
      <w:color w:val="800080"/>
      <w:sz w:val="22"/>
      <w:vertAlign w:val="subscript"/>
      <w:specVanish w:val="0"/>
    </w:rPr>
  </w:style>
  <w:style w:type="numbering" w:customStyle="1" w:styleId="Style2">
    <w:name w:val="Style2"/>
    <w:uiPriority w:val="99"/>
    <w:rsid w:val="00530B80"/>
    <w:pPr>
      <w:numPr>
        <w:numId w:val="1"/>
      </w:numPr>
    </w:pPr>
  </w:style>
  <w:style w:type="table" w:styleId="LightShading-Accent4">
    <w:name w:val="Light Shading Accent 4"/>
    <w:basedOn w:val="TableNormal"/>
    <w:uiPriority w:val="60"/>
    <w:rsid w:val="00530B80"/>
    <w:rPr>
      <w:rFonts w:ascii="Arial" w:eastAsia="Arial" w:hAnsi="Arial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11">
    <w:name w:val="Light Shading - Accent 11"/>
    <w:basedOn w:val="TableNormal"/>
    <w:uiPriority w:val="60"/>
    <w:rsid w:val="00530B80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530B80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530B80"/>
    <w:pPr>
      <w:autoSpaceDE w:val="0"/>
      <w:autoSpaceDN w:val="0"/>
      <w:adjustRightInd w:val="0"/>
    </w:pPr>
    <w:rPr>
      <w:rFonts w:ascii="Verdana" w:eastAsia="Arial" w:hAnsi="Verdana" w:cs="Verdana"/>
      <w:color w:val="000000"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530B80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530B80"/>
    <w:rPr>
      <w:color w:val="800080"/>
      <w:u w:val="single"/>
    </w:rPr>
  </w:style>
  <w:style w:type="paragraph" w:styleId="Revision">
    <w:name w:val="Revision"/>
    <w:hidden/>
    <w:uiPriority w:val="99"/>
    <w:semiHidden/>
    <w:rsid w:val="00530B80"/>
    <w:rPr>
      <w:rFonts w:ascii="Arial" w:eastAsia="Arial" w:hAnsi="Arial"/>
      <w:sz w:val="22"/>
      <w:szCs w:val="22"/>
      <w:lang w:val="sr-Latn-CS" w:eastAsia="en-US"/>
    </w:rPr>
  </w:style>
  <w:style w:type="paragraph" w:styleId="BodyText">
    <w:name w:val="Body Text"/>
    <w:aliases w:val="bt,Body text"/>
    <w:basedOn w:val="Default"/>
    <w:next w:val="Default"/>
    <w:link w:val="BodyTextChar"/>
    <w:uiPriority w:val="99"/>
    <w:rsid w:val="00530B80"/>
    <w:rPr>
      <w:rFonts w:ascii="Arial" w:eastAsia="Times New Roman" w:hAnsi="Arial" w:cs="Times New Roman"/>
      <w:color w:val="auto"/>
      <w:lang w:val="hr-HR" w:eastAsia="hr-HR"/>
    </w:rPr>
  </w:style>
  <w:style w:type="character" w:customStyle="1" w:styleId="BodyTextChar">
    <w:name w:val="Body Text Char"/>
    <w:aliases w:val="bt Char,Body text Char"/>
    <w:basedOn w:val="DefaultParagraphFont"/>
    <w:link w:val="BodyText"/>
    <w:uiPriority w:val="99"/>
    <w:rsid w:val="00530B80"/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ubsubsubpara">
    <w:name w:val="Subsubsubpara"/>
    <w:basedOn w:val="Normal"/>
    <w:rsid w:val="00530B80"/>
    <w:pPr>
      <w:spacing w:before="240" w:after="0" w:line="240" w:lineRule="auto"/>
      <w:ind w:left="2260" w:hanging="560"/>
      <w:jc w:val="both"/>
    </w:pPr>
    <w:rPr>
      <w:rFonts w:ascii="Geneva" w:eastAsia="Times New Roman" w:hAnsi="Geneva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30B80"/>
    <w:rPr>
      <w:rFonts w:ascii="Consolas" w:eastAsia="Calibri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530B80"/>
    <w:pPr>
      <w:spacing w:after="0" w:line="240" w:lineRule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1">
    <w:name w:val="Plain Text Char1"/>
    <w:basedOn w:val="DefaultParagraphFont"/>
    <w:uiPriority w:val="99"/>
    <w:semiHidden/>
    <w:rsid w:val="00530B80"/>
    <w:rPr>
      <w:rFonts w:ascii="Consolas" w:eastAsia="Arial" w:hAnsi="Consolas" w:cs="Consolas"/>
      <w:sz w:val="21"/>
      <w:szCs w:val="21"/>
      <w:lang w:val="sr-Latn-CS"/>
    </w:rPr>
  </w:style>
  <w:style w:type="character" w:customStyle="1" w:styleId="hps">
    <w:name w:val="hps"/>
    <w:basedOn w:val="DefaultParagraphFont"/>
    <w:rsid w:val="00530B80"/>
  </w:style>
  <w:style w:type="character" w:customStyle="1" w:styleId="atn">
    <w:name w:val="atn"/>
    <w:basedOn w:val="DefaultParagraphFont"/>
    <w:rsid w:val="00530B80"/>
  </w:style>
  <w:style w:type="character" w:styleId="PageNumber">
    <w:name w:val="page number"/>
    <w:basedOn w:val="DefaultParagraphFont"/>
    <w:uiPriority w:val="99"/>
    <w:rsid w:val="00530B80"/>
    <w:rPr>
      <w:rFonts w:cs="Times New Roman"/>
    </w:rPr>
  </w:style>
  <w:style w:type="paragraph" w:customStyle="1" w:styleId="HEADERCHAPTER3">
    <w:name w:val="HEADER CHAPTER 3"/>
    <w:next w:val="Normal"/>
    <w:uiPriority w:val="99"/>
    <w:rsid w:val="00530B80"/>
    <w:pPr>
      <w:numPr>
        <w:numId w:val="5"/>
      </w:numPr>
      <w:spacing w:before="240" w:after="240"/>
    </w:pPr>
    <w:rPr>
      <w:rFonts w:ascii="Verdana" w:eastAsia="Times New Roman" w:hAnsi="Verdana"/>
      <w:b/>
      <w:caps/>
      <w:sz w:val="22"/>
      <w:lang w:val="en-GB" w:eastAsia="en-GB"/>
    </w:rPr>
  </w:style>
  <w:style w:type="paragraph" w:customStyle="1" w:styleId="HEADERCHAPTER4">
    <w:name w:val="HEADER CHAPTER 4"/>
    <w:next w:val="Normal"/>
    <w:uiPriority w:val="99"/>
    <w:rsid w:val="00530B80"/>
    <w:pPr>
      <w:numPr>
        <w:numId w:val="6"/>
      </w:numPr>
      <w:spacing w:before="240" w:after="240"/>
    </w:pPr>
    <w:rPr>
      <w:rFonts w:ascii="Verdana" w:eastAsia="Times New Roman" w:hAnsi="Verdana"/>
      <w:b/>
      <w:caps/>
      <w:sz w:val="22"/>
      <w:szCs w:val="22"/>
      <w:lang w:val="en-GB" w:eastAsia="en-GB"/>
    </w:rPr>
  </w:style>
  <w:style w:type="paragraph" w:customStyle="1" w:styleId="HEADERCHAPTER1">
    <w:name w:val="HEADER CHAPTER 1"/>
    <w:basedOn w:val="Normal"/>
    <w:uiPriority w:val="99"/>
    <w:rsid w:val="00530B80"/>
    <w:pPr>
      <w:numPr>
        <w:numId w:val="4"/>
      </w:numPr>
      <w:spacing w:before="240" w:after="240" w:line="240" w:lineRule="auto"/>
    </w:pPr>
    <w:rPr>
      <w:rFonts w:ascii="Verdana" w:eastAsia="Times New Roman" w:hAnsi="Verdana"/>
      <w:b/>
      <w:caps/>
      <w:lang w:val="en-GB" w:eastAsia="en-GB"/>
    </w:rPr>
  </w:style>
  <w:style w:type="paragraph" w:customStyle="1" w:styleId="HEADERCHAPTER2">
    <w:name w:val="HEADER CHAPTER 2"/>
    <w:basedOn w:val="HEADERCHAPTER1"/>
    <w:uiPriority w:val="99"/>
    <w:rsid w:val="00530B80"/>
    <w:pPr>
      <w:numPr>
        <w:numId w:val="2"/>
      </w:numPr>
    </w:pPr>
  </w:style>
  <w:style w:type="paragraph" w:customStyle="1" w:styleId="StyleVerdana10ptCentered">
    <w:name w:val="Style Verdana 10 pt Centered"/>
    <w:basedOn w:val="Normal"/>
    <w:uiPriority w:val="99"/>
    <w:rsid w:val="00530B80"/>
    <w:pPr>
      <w:numPr>
        <w:numId w:val="3"/>
      </w:numPr>
      <w:spacing w:after="0" w:line="240" w:lineRule="auto"/>
      <w:jc w:val="center"/>
    </w:pPr>
    <w:rPr>
      <w:rFonts w:ascii="Verdana" w:eastAsia="Times New Roman" w:hAnsi="Verdana"/>
      <w:sz w:val="20"/>
      <w:szCs w:val="20"/>
      <w:lang w:val="en-GB" w:eastAsia="en-GB"/>
    </w:rPr>
  </w:style>
  <w:style w:type="paragraph" w:customStyle="1" w:styleId="PARTHEADER">
    <w:name w:val="PART HEADER"/>
    <w:basedOn w:val="Normal"/>
    <w:uiPriority w:val="99"/>
    <w:rsid w:val="00530B80"/>
    <w:pPr>
      <w:spacing w:before="120" w:after="120" w:line="240" w:lineRule="auto"/>
      <w:jc w:val="center"/>
    </w:pPr>
    <w:rPr>
      <w:rFonts w:ascii="Verdana" w:eastAsia="Times New Roman" w:hAnsi="Verdana"/>
      <w:sz w:val="36"/>
      <w:szCs w:val="3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B80"/>
    <w:rPr>
      <w:rFonts w:ascii="Verdana" w:eastAsia="Times New Roman" w:hAnsi="Verdana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rsid w:val="00530B80"/>
    <w:pPr>
      <w:spacing w:after="0" w:line="240" w:lineRule="auto"/>
    </w:pPr>
    <w:rPr>
      <w:rFonts w:ascii="Verdana" w:eastAsia="Times New Roman" w:hAnsi="Verdana"/>
      <w:lang w:val="en-GB" w:eastAsia="en-GB"/>
    </w:rPr>
  </w:style>
  <w:style w:type="character" w:customStyle="1" w:styleId="CommentTextChar1">
    <w:name w:val="Comment Text Char1"/>
    <w:basedOn w:val="DefaultParagraphFont"/>
    <w:uiPriority w:val="99"/>
    <w:semiHidden/>
    <w:rsid w:val="00530B80"/>
    <w:rPr>
      <w:rFonts w:ascii="Arial" w:eastAsia="Arial" w:hAnsi="Arial" w:cs="Times New Roman"/>
      <w:sz w:val="20"/>
      <w:szCs w:val="20"/>
      <w:lang w:val="sr-Latn-C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30B80"/>
    <w:rPr>
      <w:rFonts w:ascii="Verdana" w:eastAsia="Times New Roman" w:hAnsi="Verdana"/>
      <w:b/>
      <w:bCs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0B8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0B80"/>
    <w:rPr>
      <w:rFonts w:ascii="Arial" w:eastAsia="Arial" w:hAnsi="Arial" w:cs="Times New Roman"/>
      <w:b/>
      <w:bCs/>
      <w:sz w:val="20"/>
      <w:szCs w:val="20"/>
      <w:lang w:val="sr-Latn-CS"/>
    </w:rPr>
  </w:style>
  <w:style w:type="paragraph" w:customStyle="1" w:styleId="1Introduction">
    <w:name w:val="1 Introduction"/>
    <w:basedOn w:val="Heading1"/>
    <w:uiPriority w:val="99"/>
    <w:rsid w:val="00530B80"/>
    <w:pPr>
      <w:keepLines w:val="0"/>
      <w:tabs>
        <w:tab w:val="num" w:pos="432"/>
      </w:tabs>
      <w:spacing w:before="240" w:after="60"/>
    </w:pPr>
    <w:rPr>
      <w:rFonts w:ascii="Verdana" w:hAnsi="Verdana" w:cs="Arial"/>
      <w:color w:val="auto"/>
      <w:kern w:val="32"/>
      <w:lang w:val="en-GB" w:eastAsia="en-GB"/>
    </w:rPr>
  </w:style>
  <w:style w:type="paragraph" w:customStyle="1" w:styleId="StyleHeading2">
    <w:name w:val="Style Heading 2"/>
    <w:basedOn w:val="Heading2"/>
    <w:uiPriority w:val="99"/>
    <w:rsid w:val="00530B80"/>
    <w:pPr>
      <w:keepLines w:val="0"/>
      <w:tabs>
        <w:tab w:val="num" w:pos="576"/>
      </w:tabs>
      <w:spacing w:after="60"/>
      <w:ind w:left="576" w:hanging="576"/>
    </w:pPr>
    <w:rPr>
      <w:rFonts w:ascii="Verdana" w:hAnsi="Verdana" w:cs="Arial"/>
      <w:bCs w:val="0"/>
      <w:iCs/>
      <w:color w:val="auto"/>
      <w:lang w:val="en-GB" w:eastAsia="en-GB"/>
    </w:rPr>
  </w:style>
  <w:style w:type="paragraph" w:customStyle="1" w:styleId="StyleHeading3">
    <w:name w:val="Style Heading 3"/>
    <w:basedOn w:val="Heading3"/>
    <w:uiPriority w:val="99"/>
    <w:rsid w:val="00530B80"/>
    <w:pPr>
      <w:keepLines w:val="0"/>
      <w:tabs>
        <w:tab w:val="num" w:pos="720"/>
      </w:tabs>
      <w:spacing w:before="240" w:after="60"/>
      <w:ind w:left="720" w:hanging="720"/>
    </w:pPr>
    <w:rPr>
      <w:rFonts w:ascii="Verdana" w:hAnsi="Verdana"/>
      <w:color w:val="auto"/>
      <w:sz w:val="20"/>
      <w:szCs w:val="20"/>
      <w:lang w:val="en-GB" w:eastAsia="en-GB"/>
    </w:rPr>
  </w:style>
  <w:style w:type="paragraph" w:customStyle="1" w:styleId="Romansubchapter">
    <w:name w:val="Roman subchapter"/>
    <w:basedOn w:val="Normal"/>
    <w:uiPriority w:val="99"/>
    <w:rsid w:val="00530B80"/>
    <w:pPr>
      <w:numPr>
        <w:numId w:val="7"/>
      </w:numPr>
      <w:spacing w:after="0" w:line="240" w:lineRule="auto"/>
    </w:pPr>
    <w:rPr>
      <w:rFonts w:ascii="Verdana" w:eastAsia="Times New Roman" w:hAnsi="Verdana"/>
      <w:b/>
      <w:sz w:val="20"/>
      <w:szCs w:val="20"/>
      <w:lang w:val="en-GB" w:eastAsia="en-GB"/>
    </w:rPr>
  </w:style>
  <w:style w:type="paragraph" w:customStyle="1" w:styleId="Numbering">
    <w:name w:val="Numbering"/>
    <w:basedOn w:val="Normal"/>
    <w:uiPriority w:val="99"/>
    <w:rsid w:val="00530B80"/>
    <w:pPr>
      <w:numPr>
        <w:numId w:val="8"/>
      </w:numPr>
      <w:spacing w:after="0" w:line="240" w:lineRule="auto"/>
    </w:pPr>
    <w:rPr>
      <w:rFonts w:ascii="Verdana" w:eastAsia="Times New Roman" w:hAnsi="Verdana"/>
      <w:sz w:val="20"/>
      <w:szCs w:val="24"/>
      <w:lang w:val="en-GB" w:eastAsia="en-GB"/>
    </w:rPr>
  </w:style>
  <w:style w:type="paragraph" w:customStyle="1" w:styleId="Mainparanumbered">
    <w:name w:val="Main para (numbered)"/>
    <w:basedOn w:val="Normal"/>
    <w:uiPriority w:val="99"/>
    <w:rsid w:val="00530B80"/>
    <w:pPr>
      <w:tabs>
        <w:tab w:val="left" w:pos="1701"/>
      </w:tabs>
      <w:spacing w:before="240" w:after="0" w:line="240" w:lineRule="auto"/>
      <w:jc w:val="both"/>
    </w:pPr>
    <w:rPr>
      <w:rFonts w:ascii="Helvetica" w:eastAsia="Times New Roman" w:hAnsi="Helvetica"/>
      <w:sz w:val="20"/>
      <w:szCs w:val="20"/>
      <w:lang w:val="en-GB" w:eastAsia="zh-CN"/>
    </w:rPr>
  </w:style>
  <w:style w:type="paragraph" w:customStyle="1" w:styleId="Subsubpara">
    <w:name w:val="Subsubpara"/>
    <w:basedOn w:val="Normal"/>
    <w:uiPriority w:val="99"/>
    <w:rsid w:val="00530B80"/>
    <w:pPr>
      <w:spacing w:before="240" w:after="0" w:line="240" w:lineRule="auto"/>
      <w:ind w:left="1701" w:hanging="567"/>
      <w:jc w:val="both"/>
    </w:pPr>
    <w:rPr>
      <w:rFonts w:ascii="Geneva" w:eastAsia="Times New Roman" w:hAnsi="Geneva"/>
      <w:sz w:val="20"/>
      <w:szCs w:val="20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3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76D8E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366"/>
    <w:rPr>
      <w:rFonts w:ascii="Arial" w:eastAsia="Arial" w:hAnsi="Arial"/>
      <w:b/>
      <w:bCs/>
      <w:i/>
      <w:iCs/>
      <w:color w:val="76D8E8"/>
      <w:sz w:val="22"/>
      <w:szCs w:val="22"/>
      <w:lang w:val="sr-Latn-CS" w:eastAsia="en-US"/>
    </w:rPr>
  </w:style>
  <w:style w:type="character" w:styleId="CommentReference">
    <w:name w:val="annotation reference"/>
    <w:basedOn w:val="DefaultParagraphFont"/>
    <w:semiHidden/>
    <w:unhideWhenUsed/>
    <w:rsid w:val="00530B80"/>
    <w:rPr>
      <w:sz w:val="16"/>
      <w:szCs w:val="16"/>
    </w:rPr>
  </w:style>
  <w:style w:type="character" w:customStyle="1" w:styleId="shorttext">
    <w:name w:val="short_text"/>
    <w:basedOn w:val="DefaultParagraphFont"/>
    <w:rsid w:val="004601E6"/>
  </w:style>
  <w:style w:type="paragraph" w:customStyle="1" w:styleId="Heading">
    <w:name w:val="Heading"/>
    <w:basedOn w:val="Normal"/>
    <w:next w:val="BodyText"/>
    <w:rsid w:val="004601E6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eastAsia="Times New Roman"/>
      <w:kern w:val="1"/>
      <w:sz w:val="28"/>
      <w:szCs w:val="20"/>
      <w:lang w:val="hr-HR" w:eastAsia="hr-HR"/>
    </w:rPr>
  </w:style>
  <w:style w:type="paragraph" w:styleId="List">
    <w:name w:val="List"/>
    <w:basedOn w:val="BodyText"/>
    <w:uiPriority w:val="99"/>
    <w:rsid w:val="004601E6"/>
    <w:pPr>
      <w:widowControl w:val="0"/>
      <w:suppressAutoHyphens/>
      <w:overflowPunct w:val="0"/>
      <w:spacing w:after="120"/>
      <w:textAlignment w:val="baseline"/>
    </w:pPr>
    <w:rPr>
      <w:rFonts w:ascii="Times New Roman" w:hAnsi="Times New Roman"/>
      <w:kern w:val="1"/>
      <w:szCs w:val="20"/>
    </w:rPr>
  </w:style>
  <w:style w:type="paragraph" w:styleId="Caption">
    <w:name w:val="caption"/>
    <w:basedOn w:val="Normal"/>
    <w:qFormat/>
    <w:rsid w:val="004601E6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i/>
      <w:kern w:val="1"/>
      <w:sz w:val="24"/>
      <w:szCs w:val="20"/>
      <w:lang w:val="hr-HR" w:eastAsia="hr-HR"/>
    </w:rPr>
  </w:style>
  <w:style w:type="paragraph" w:customStyle="1" w:styleId="Index">
    <w:name w:val="Index"/>
    <w:basedOn w:val="Normal"/>
    <w:rsid w:val="004601E6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val="hr-HR" w:eastAsia="hr-HR"/>
    </w:rPr>
  </w:style>
  <w:style w:type="paragraph" w:customStyle="1" w:styleId="TableContents">
    <w:name w:val="Table Contents"/>
    <w:basedOn w:val="Normal"/>
    <w:rsid w:val="004601E6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val="hr-HR" w:eastAsia="hr-HR"/>
    </w:rPr>
  </w:style>
  <w:style w:type="paragraph" w:customStyle="1" w:styleId="TableHeading">
    <w:name w:val="Table Heading"/>
    <w:basedOn w:val="TableContents"/>
    <w:rsid w:val="004601E6"/>
    <w:pPr>
      <w:jc w:val="center"/>
    </w:pPr>
    <w:rPr>
      <w:b/>
    </w:rPr>
  </w:style>
  <w:style w:type="table" w:customStyle="1" w:styleId="LightShading-Accent13">
    <w:name w:val="Light Shading - Accent 13"/>
    <w:basedOn w:val="TableNormal"/>
    <w:uiPriority w:val="60"/>
    <w:rsid w:val="004601E6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BD6052"/>
    <w:rPr>
      <w:rFonts w:ascii="Arial" w:eastAsia="Arial" w:hAnsi="Arial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111">
    <w:name w:val="Light Shading - Accent 111"/>
    <w:basedOn w:val="TableNormal"/>
    <w:uiPriority w:val="60"/>
    <w:rsid w:val="00BD6052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1">
    <w:name w:val="Light Shading - Accent 121"/>
    <w:basedOn w:val="TableNormal"/>
    <w:uiPriority w:val="60"/>
    <w:rsid w:val="00BD6052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OC4">
    <w:name w:val="toc 4"/>
    <w:basedOn w:val="Normal"/>
    <w:next w:val="Normal"/>
    <w:autoRedefine/>
    <w:uiPriority w:val="99"/>
    <w:unhideWhenUsed/>
    <w:rsid w:val="00BD6052"/>
    <w:pPr>
      <w:spacing w:after="100"/>
      <w:ind w:left="660"/>
    </w:pPr>
  </w:style>
  <w:style w:type="paragraph" w:styleId="ListContinue">
    <w:name w:val="List Continue"/>
    <w:basedOn w:val="Normal"/>
    <w:uiPriority w:val="99"/>
    <w:rsid w:val="00BD6052"/>
    <w:pPr>
      <w:numPr>
        <w:numId w:val="10"/>
      </w:numPr>
      <w:spacing w:after="120" w:line="240" w:lineRule="auto"/>
    </w:pPr>
    <w:rPr>
      <w:rFonts w:eastAsia="Times New Roman"/>
      <w:szCs w:val="20"/>
      <w:lang w:val="en-GB" w:eastAsia="da-DK"/>
    </w:rPr>
  </w:style>
  <w:style w:type="paragraph" w:styleId="TableofFigures">
    <w:name w:val="table of figures"/>
    <w:basedOn w:val="Normal"/>
    <w:next w:val="Normal"/>
    <w:uiPriority w:val="99"/>
    <w:rsid w:val="00BD6052"/>
    <w:pPr>
      <w:tabs>
        <w:tab w:val="right" w:leader="dot" w:pos="9072"/>
      </w:tabs>
      <w:spacing w:before="120" w:after="0" w:line="240" w:lineRule="auto"/>
    </w:pPr>
    <w:rPr>
      <w:rFonts w:ascii="Tahoma" w:eastAsia="Times New Roman" w:hAnsi="Tahoma"/>
      <w:sz w:val="20"/>
      <w:szCs w:val="24"/>
      <w:lang w:val="en-GB" w:eastAsia="da-DK"/>
    </w:rPr>
  </w:style>
  <w:style w:type="paragraph" w:styleId="BodyText2">
    <w:name w:val="Body Text 2"/>
    <w:basedOn w:val="Normal"/>
    <w:link w:val="BodyText2Char"/>
    <w:rsid w:val="00BD6052"/>
    <w:pPr>
      <w:spacing w:before="120" w:after="120" w:line="240" w:lineRule="auto"/>
    </w:pPr>
    <w:rPr>
      <w:rFonts w:ascii="Tahoma" w:eastAsia="Times New Roman" w:hAnsi="Tahoma" w:cs="Tahoma"/>
      <w:sz w:val="20"/>
      <w:szCs w:val="20"/>
      <w:lang w:val="en-GB" w:eastAsia="sv-SE"/>
    </w:rPr>
  </w:style>
  <w:style w:type="character" w:customStyle="1" w:styleId="BodyText2Char">
    <w:name w:val="Body Text 2 Char"/>
    <w:basedOn w:val="DefaultParagraphFont"/>
    <w:link w:val="BodyText2"/>
    <w:rsid w:val="00BD6052"/>
    <w:rPr>
      <w:rFonts w:ascii="Tahoma" w:eastAsia="Times New Roman" w:hAnsi="Tahoma" w:cs="Tahoma"/>
      <w:sz w:val="20"/>
      <w:szCs w:val="20"/>
      <w:lang w:val="en-GB" w:eastAsia="sv-SE"/>
    </w:rPr>
  </w:style>
  <w:style w:type="paragraph" w:styleId="BodyTextIndent2">
    <w:name w:val="Body Text Indent 2"/>
    <w:basedOn w:val="Normal"/>
    <w:link w:val="BodyTextIndent2Char"/>
    <w:uiPriority w:val="99"/>
    <w:rsid w:val="00BD6052"/>
    <w:pPr>
      <w:numPr>
        <w:numId w:val="11"/>
      </w:numPr>
      <w:spacing w:after="120" w:line="480" w:lineRule="auto"/>
    </w:pPr>
    <w:rPr>
      <w:rFonts w:ascii="Times New Roman" w:eastAsia="Times New Roman" w:hAnsi="Times New Roman"/>
      <w:sz w:val="24"/>
      <w:szCs w:val="24"/>
      <w:lang w:val="en-GB" w:eastAsia="da-D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6052"/>
    <w:rPr>
      <w:rFonts w:ascii="Times New Roman" w:eastAsia="Times New Roman" w:hAnsi="Times New Roman"/>
      <w:sz w:val="24"/>
      <w:szCs w:val="24"/>
      <w:lang w:val="en-GB" w:eastAsia="da-DK"/>
    </w:rPr>
  </w:style>
  <w:style w:type="paragraph" w:customStyle="1" w:styleId="ParagraphCharCharCharCharCharCharCharCharCharCharCharCharCharCharCharCharCharCharCharCharChar">
    <w:name w:val="Paragraph Char Char Char Char Char Char Char Char Char Char Char Char Char Char Char Char Char Char Char Char Char"/>
    <w:basedOn w:val="Normal"/>
    <w:uiPriority w:val="99"/>
    <w:rsid w:val="00BD6052"/>
    <w:pPr>
      <w:spacing w:before="120" w:after="120" w:line="240" w:lineRule="auto"/>
      <w:ind w:left="1418"/>
      <w:jc w:val="both"/>
    </w:pPr>
    <w:rPr>
      <w:rFonts w:eastAsia="Times New Roman"/>
      <w:szCs w:val="20"/>
      <w:lang w:val="en-GB" w:eastAsia="en-GB"/>
    </w:rPr>
  </w:style>
  <w:style w:type="character" w:customStyle="1" w:styleId="ParagraphCharCharCharCharCharCharCharCharCharCharCharCharCharCharCharCharCharCharCharCharCharChar">
    <w:name w:val="Paragraph Char Char Char Char Char Char Char Char Char Char Char Char Char Char Char Char Char Char Char Char Char Char"/>
    <w:basedOn w:val="DefaultParagraphFont"/>
    <w:uiPriority w:val="99"/>
    <w:rsid w:val="00BD6052"/>
    <w:rPr>
      <w:rFonts w:ascii="Arial" w:hAnsi="Arial"/>
      <w:sz w:val="22"/>
      <w:lang w:val="en-GB" w:eastAsia="en-GB" w:bidi="ar-SA"/>
    </w:rPr>
  </w:style>
  <w:style w:type="paragraph" w:customStyle="1" w:styleId="ParagraphChar1Char">
    <w:name w:val="Paragraph Char1 Char"/>
    <w:basedOn w:val="Normal"/>
    <w:uiPriority w:val="99"/>
    <w:rsid w:val="00BD6052"/>
    <w:pPr>
      <w:spacing w:before="120" w:after="120" w:line="240" w:lineRule="auto"/>
      <w:ind w:left="1418"/>
      <w:jc w:val="both"/>
    </w:pPr>
    <w:rPr>
      <w:rFonts w:eastAsia="Times New Roman"/>
      <w:szCs w:val="20"/>
      <w:lang w:val="en-GB" w:eastAsia="en-GB"/>
    </w:rPr>
  </w:style>
  <w:style w:type="character" w:customStyle="1" w:styleId="ParagraphChar1CharChar">
    <w:name w:val="Paragraph Char1 Char Char"/>
    <w:basedOn w:val="DefaultParagraphFont"/>
    <w:uiPriority w:val="99"/>
    <w:rsid w:val="00BD6052"/>
    <w:rPr>
      <w:rFonts w:ascii="Arial" w:hAnsi="Arial"/>
      <w:sz w:val="22"/>
      <w:lang w:val="en-GB" w:eastAsia="en-GB" w:bidi="ar-SA"/>
    </w:rPr>
  </w:style>
  <w:style w:type="paragraph" w:customStyle="1" w:styleId="ParagraphChar">
    <w:name w:val="Paragraph Char"/>
    <w:basedOn w:val="Normal"/>
    <w:uiPriority w:val="99"/>
    <w:rsid w:val="00BD6052"/>
    <w:pPr>
      <w:spacing w:before="120" w:after="120" w:line="240" w:lineRule="auto"/>
      <w:ind w:left="1418"/>
      <w:jc w:val="both"/>
    </w:pPr>
    <w:rPr>
      <w:rFonts w:eastAsia="Times New Roman"/>
      <w:szCs w:val="20"/>
      <w:lang w:val="en-GB" w:eastAsia="en-GB"/>
    </w:rPr>
  </w:style>
  <w:style w:type="paragraph" w:customStyle="1" w:styleId="Paragraph">
    <w:name w:val="Paragraph"/>
    <w:basedOn w:val="Normal"/>
    <w:uiPriority w:val="99"/>
    <w:rsid w:val="00BD6052"/>
    <w:pPr>
      <w:spacing w:before="120" w:after="120" w:line="240" w:lineRule="auto"/>
      <w:ind w:left="1418"/>
      <w:jc w:val="both"/>
    </w:pPr>
    <w:rPr>
      <w:rFonts w:eastAsia="Times New Roman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BD6052"/>
    <w:pPr>
      <w:spacing w:after="0" w:line="240" w:lineRule="auto"/>
      <w:jc w:val="center"/>
    </w:pPr>
    <w:rPr>
      <w:rFonts w:eastAsia="Times New Roman" w:cs="Arial"/>
      <w:b/>
      <w:bCs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BD6052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TOC5">
    <w:name w:val="toc 5"/>
    <w:basedOn w:val="Normal"/>
    <w:next w:val="Normal"/>
    <w:autoRedefine/>
    <w:uiPriority w:val="99"/>
    <w:rsid w:val="00BD6052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val="en-GB" w:eastAsia="da-DK"/>
    </w:rPr>
  </w:style>
  <w:style w:type="paragraph" w:styleId="TOC6">
    <w:name w:val="toc 6"/>
    <w:basedOn w:val="Normal"/>
    <w:next w:val="Normal"/>
    <w:autoRedefine/>
    <w:uiPriority w:val="99"/>
    <w:rsid w:val="00BD6052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val="en-GB" w:eastAsia="da-DK"/>
    </w:rPr>
  </w:style>
  <w:style w:type="paragraph" w:styleId="TOC7">
    <w:name w:val="toc 7"/>
    <w:basedOn w:val="Normal"/>
    <w:next w:val="Normal"/>
    <w:autoRedefine/>
    <w:uiPriority w:val="99"/>
    <w:rsid w:val="00BD6052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val="en-GB" w:eastAsia="da-DK"/>
    </w:rPr>
  </w:style>
  <w:style w:type="paragraph" w:styleId="TOC8">
    <w:name w:val="toc 8"/>
    <w:basedOn w:val="Normal"/>
    <w:next w:val="Normal"/>
    <w:autoRedefine/>
    <w:uiPriority w:val="99"/>
    <w:rsid w:val="00BD6052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val="en-GB" w:eastAsia="da-DK"/>
    </w:rPr>
  </w:style>
  <w:style w:type="paragraph" w:styleId="TOC9">
    <w:name w:val="toc 9"/>
    <w:basedOn w:val="Normal"/>
    <w:next w:val="Normal"/>
    <w:autoRedefine/>
    <w:uiPriority w:val="99"/>
    <w:rsid w:val="00BD6052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val="en-GB" w:eastAsia="da-DK"/>
    </w:rPr>
  </w:style>
  <w:style w:type="paragraph" w:styleId="BodyTextIndent3">
    <w:name w:val="Body Text Indent 3"/>
    <w:basedOn w:val="Normal"/>
    <w:link w:val="BodyTextIndent3Char"/>
    <w:uiPriority w:val="99"/>
    <w:rsid w:val="00BD605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GB" w:eastAsia="da-D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6052"/>
    <w:rPr>
      <w:rFonts w:ascii="Times New Roman" w:eastAsia="Times New Roman" w:hAnsi="Times New Roman" w:cs="Times New Roman"/>
      <w:sz w:val="16"/>
      <w:szCs w:val="16"/>
      <w:lang w:val="en-GB" w:eastAsia="da-DK"/>
    </w:rPr>
  </w:style>
  <w:style w:type="character" w:customStyle="1" w:styleId="WW8Num1z0">
    <w:name w:val="WW8Num1z0"/>
    <w:uiPriority w:val="99"/>
    <w:rsid w:val="00BD6052"/>
    <w:rPr>
      <w:rFonts w:ascii="Tahoma" w:hAnsi="Tahoma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8"/>
      <w:vertAlign w:val="baseline"/>
    </w:rPr>
  </w:style>
  <w:style w:type="character" w:customStyle="1" w:styleId="WW8Num1z1">
    <w:name w:val="WW8Num1z1"/>
    <w:uiPriority w:val="99"/>
    <w:rsid w:val="00BD6052"/>
    <w:rPr>
      <w:rFonts w:ascii="Tahoma" w:hAnsi="Tahoma" w:cs="Arial"/>
      <w:b/>
      <w:i w:val="0"/>
      <w:sz w:val="22"/>
      <w:szCs w:val="24"/>
    </w:rPr>
  </w:style>
  <w:style w:type="character" w:customStyle="1" w:styleId="WW8Num1z2">
    <w:name w:val="WW8Num1z2"/>
    <w:uiPriority w:val="99"/>
    <w:rsid w:val="00BD6052"/>
    <w:rPr>
      <w:rFonts w:ascii="Tahoma" w:hAnsi="Tahoma"/>
      <w:b/>
      <w:i w:val="0"/>
      <w:sz w:val="20"/>
      <w:szCs w:val="22"/>
    </w:rPr>
  </w:style>
  <w:style w:type="character" w:customStyle="1" w:styleId="WW8Num1z3">
    <w:name w:val="WW8Num1z3"/>
    <w:uiPriority w:val="99"/>
    <w:rsid w:val="00BD6052"/>
    <w:rPr>
      <w:rFonts w:ascii="Tahoma" w:hAnsi="Tahoma"/>
      <w:b w:val="0"/>
      <w:i/>
      <w:sz w:val="20"/>
    </w:rPr>
  </w:style>
  <w:style w:type="character" w:customStyle="1" w:styleId="WW8Num1z5">
    <w:name w:val="WW8Num1z5"/>
    <w:uiPriority w:val="99"/>
    <w:rsid w:val="00BD6052"/>
    <w:rPr>
      <w:rFonts w:ascii="Arial" w:hAnsi="Arial"/>
      <w:b/>
      <w:i w:val="0"/>
      <w:sz w:val="24"/>
    </w:rPr>
  </w:style>
  <w:style w:type="character" w:customStyle="1" w:styleId="WW8Num2z0">
    <w:name w:val="WW8Num2z0"/>
    <w:uiPriority w:val="99"/>
    <w:rsid w:val="00BD6052"/>
    <w:rPr>
      <w:rFonts w:ascii="Tahoma" w:hAnsi="Tahoma"/>
      <w:sz w:val="20"/>
    </w:rPr>
  </w:style>
  <w:style w:type="character" w:customStyle="1" w:styleId="WW8Num2z3">
    <w:name w:val="WW8Num2z3"/>
    <w:uiPriority w:val="99"/>
    <w:rsid w:val="00BD6052"/>
    <w:rPr>
      <w:rFonts w:ascii="Tahoma" w:hAnsi="Tahoma"/>
      <w:sz w:val="24"/>
    </w:rPr>
  </w:style>
  <w:style w:type="character" w:customStyle="1" w:styleId="WW8Num3z0">
    <w:name w:val="WW8Num3z0"/>
    <w:uiPriority w:val="99"/>
    <w:rsid w:val="00BD6052"/>
    <w:rPr>
      <w:rFonts w:ascii="Tahoma" w:hAnsi="Tahoma"/>
      <w:sz w:val="20"/>
    </w:rPr>
  </w:style>
  <w:style w:type="character" w:customStyle="1" w:styleId="WW8Num3z3">
    <w:name w:val="WW8Num3z3"/>
    <w:uiPriority w:val="99"/>
    <w:rsid w:val="00BD6052"/>
    <w:rPr>
      <w:rFonts w:ascii="Tahoma" w:hAnsi="Tahoma"/>
      <w:sz w:val="24"/>
    </w:rPr>
  </w:style>
  <w:style w:type="character" w:customStyle="1" w:styleId="WW8Num5z0">
    <w:name w:val="WW8Num5z0"/>
    <w:uiPriority w:val="99"/>
    <w:rsid w:val="00BD6052"/>
    <w:rPr>
      <w:rFonts w:ascii="Tahoma" w:hAnsi="Tahoma"/>
      <w:sz w:val="20"/>
    </w:rPr>
  </w:style>
  <w:style w:type="character" w:customStyle="1" w:styleId="WW8Num5z3">
    <w:name w:val="WW8Num5z3"/>
    <w:uiPriority w:val="99"/>
    <w:rsid w:val="00BD6052"/>
    <w:rPr>
      <w:rFonts w:ascii="Tahoma" w:hAnsi="Tahoma"/>
      <w:sz w:val="24"/>
    </w:rPr>
  </w:style>
  <w:style w:type="character" w:customStyle="1" w:styleId="WW8Num6z0">
    <w:name w:val="WW8Num6z0"/>
    <w:uiPriority w:val="99"/>
    <w:rsid w:val="00BD6052"/>
    <w:rPr>
      <w:rFonts w:ascii="Tahoma" w:hAnsi="Tahoma"/>
      <w:sz w:val="20"/>
    </w:rPr>
  </w:style>
  <w:style w:type="character" w:customStyle="1" w:styleId="WW8Num6z3">
    <w:name w:val="WW8Num6z3"/>
    <w:uiPriority w:val="99"/>
    <w:rsid w:val="00BD6052"/>
    <w:rPr>
      <w:rFonts w:ascii="Tahoma" w:hAnsi="Tahoma"/>
      <w:sz w:val="24"/>
    </w:rPr>
  </w:style>
  <w:style w:type="character" w:customStyle="1" w:styleId="WW8Num7z0">
    <w:name w:val="WW8Num7z0"/>
    <w:uiPriority w:val="99"/>
    <w:rsid w:val="00BD6052"/>
    <w:rPr>
      <w:rFonts w:ascii="Tahoma" w:hAnsi="Tahoma"/>
      <w:sz w:val="20"/>
    </w:rPr>
  </w:style>
  <w:style w:type="character" w:customStyle="1" w:styleId="WW8Num7z3">
    <w:name w:val="WW8Num7z3"/>
    <w:uiPriority w:val="99"/>
    <w:rsid w:val="00BD6052"/>
    <w:rPr>
      <w:rFonts w:ascii="Tahoma" w:hAnsi="Tahoma"/>
      <w:sz w:val="24"/>
    </w:rPr>
  </w:style>
  <w:style w:type="character" w:customStyle="1" w:styleId="WW8Num8z0">
    <w:name w:val="WW8Num8z0"/>
    <w:uiPriority w:val="99"/>
    <w:rsid w:val="00BD6052"/>
    <w:rPr>
      <w:rFonts w:ascii="Tahoma" w:hAnsi="Tahoma"/>
      <w:sz w:val="20"/>
    </w:rPr>
  </w:style>
  <w:style w:type="character" w:customStyle="1" w:styleId="WW8Num9z0">
    <w:name w:val="WW8Num9z0"/>
    <w:uiPriority w:val="99"/>
    <w:rsid w:val="00BD6052"/>
    <w:rPr>
      <w:rFonts w:ascii="Wingdings" w:hAnsi="Wingdings"/>
    </w:rPr>
  </w:style>
  <w:style w:type="character" w:customStyle="1" w:styleId="WW8Num10z0">
    <w:name w:val="WW8Num10z0"/>
    <w:uiPriority w:val="99"/>
    <w:rsid w:val="00BD6052"/>
    <w:rPr>
      <w:rFonts w:ascii="Tahoma" w:hAnsi="Tahoma"/>
      <w:sz w:val="20"/>
    </w:rPr>
  </w:style>
  <w:style w:type="character" w:customStyle="1" w:styleId="WW8Num10z3">
    <w:name w:val="WW8Num10z3"/>
    <w:uiPriority w:val="99"/>
    <w:rsid w:val="00BD6052"/>
    <w:rPr>
      <w:rFonts w:ascii="Tahoma" w:hAnsi="Tahoma"/>
      <w:sz w:val="24"/>
    </w:rPr>
  </w:style>
  <w:style w:type="character" w:customStyle="1" w:styleId="WW8Num11z0">
    <w:name w:val="WW8Num11z0"/>
    <w:uiPriority w:val="99"/>
    <w:rsid w:val="00BD6052"/>
    <w:rPr>
      <w:rFonts w:ascii="Tahoma" w:hAnsi="Tahoma"/>
      <w:sz w:val="20"/>
    </w:rPr>
  </w:style>
  <w:style w:type="character" w:customStyle="1" w:styleId="WW8Num11z3">
    <w:name w:val="WW8Num11z3"/>
    <w:uiPriority w:val="99"/>
    <w:rsid w:val="00BD6052"/>
    <w:rPr>
      <w:rFonts w:ascii="Tahoma" w:hAnsi="Tahoma"/>
      <w:sz w:val="24"/>
    </w:rPr>
  </w:style>
  <w:style w:type="character" w:customStyle="1" w:styleId="WW8Num12z0">
    <w:name w:val="WW8Num12z0"/>
    <w:uiPriority w:val="99"/>
    <w:rsid w:val="00BD6052"/>
    <w:rPr>
      <w:rFonts w:ascii="Tahoma" w:hAnsi="Tahoma"/>
      <w:sz w:val="20"/>
    </w:rPr>
  </w:style>
  <w:style w:type="character" w:customStyle="1" w:styleId="WW8Num12z3">
    <w:name w:val="WW8Num12z3"/>
    <w:uiPriority w:val="99"/>
    <w:rsid w:val="00BD6052"/>
    <w:rPr>
      <w:rFonts w:ascii="Tahoma" w:hAnsi="Tahoma"/>
      <w:sz w:val="24"/>
    </w:rPr>
  </w:style>
  <w:style w:type="character" w:customStyle="1" w:styleId="WW8Num13z0">
    <w:name w:val="WW8Num13z0"/>
    <w:uiPriority w:val="99"/>
    <w:rsid w:val="00BD6052"/>
    <w:rPr>
      <w:rFonts w:ascii="Tahoma" w:hAnsi="Tahoma"/>
      <w:i w:val="0"/>
      <w:sz w:val="22"/>
    </w:rPr>
  </w:style>
  <w:style w:type="character" w:customStyle="1" w:styleId="WW8Num13z2">
    <w:name w:val="WW8Num13z2"/>
    <w:uiPriority w:val="99"/>
    <w:rsid w:val="00BD6052"/>
    <w:rPr>
      <w:i w:val="0"/>
      <w:sz w:val="22"/>
    </w:rPr>
  </w:style>
  <w:style w:type="character" w:customStyle="1" w:styleId="WW8Num14z0">
    <w:name w:val="WW8Num14z0"/>
    <w:uiPriority w:val="99"/>
    <w:rsid w:val="00BD6052"/>
    <w:rPr>
      <w:rFonts w:ascii="Tahoma" w:hAnsi="Tahoma"/>
      <w:sz w:val="20"/>
    </w:rPr>
  </w:style>
  <w:style w:type="character" w:customStyle="1" w:styleId="WW8Num16z0">
    <w:name w:val="WW8Num16z0"/>
    <w:uiPriority w:val="99"/>
    <w:rsid w:val="00BD6052"/>
    <w:rPr>
      <w:rFonts w:ascii="Tahoma" w:hAnsi="Tahoma"/>
      <w:sz w:val="20"/>
    </w:rPr>
  </w:style>
  <w:style w:type="character" w:customStyle="1" w:styleId="WW8Num16z3">
    <w:name w:val="WW8Num16z3"/>
    <w:uiPriority w:val="99"/>
    <w:rsid w:val="00BD6052"/>
    <w:rPr>
      <w:rFonts w:ascii="Tahoma" w:hAnsi="Tahoma"/>
      <w:sz w:val="24"/>
    </w:rPr>
  </w:style>
  <w:style w:type="character" w:customStyle="1" w:styleId="WW8Num17z0">
    <w:name w:val="WW8Num17z0"/>
    <w:uiPriority w:val="99"/>
    <w:rsid w:val="00BD6052"/>
    <w:rPr>
      <w:rFonts w:ascii="Tahoma" w:hAnsi="Tahoma"/>
      <w:sz w:val="20"/>
    </w:rPr>
  </w:style>
  <w:style w:type="character" w:customStyle="1" w:styleId="WW8Num17z3">
    <w:name w:val="WW8Num17z3"/>
    <w:uiPriority w:val="99"/>
    <w:rsid w:val="00BD6052"/>
    <w:rPr>
      <w:rFonts w:ascii="Tahoma" w:hAnsi="Tahoma"/>
      <w:sz w:val="24"/>
    </w:rPr>
  </w:style>
  <w:style w:type="character" w:customStyle="1" w:styleId="WW8Num18z0">
    <w:name w:val="WW8Num18z0"/>
    <w:uiPriority w:val="99"/>
    <w:rsid w:val="00BD6052"/>
    <w:rPr>
      <w:rFonts w:ascii="Tahoma" w:hAnsi="Tahoma"/>
      <w:sz w:val="20"/>
    </w:rPr>
  </w:style>
  <w:style w:type="character" w:customStyle="1" w:styleId="WW8Num18z3">
    <w:name w:val="WW8Num18z3"/>
    <w:uiPriority w:val="99"/>
    <w:rsid w:val="00BD6052"/>
    <w:rPr>
      <w:rFonts w:ascii="Tahoma" w:hAnsi="Tahoma"/>
      <w:sz w:val="24"/>
    </w:rPr>
  </w:style>
  <w:style w:type="character" w:customStyle="1" w:styleId="WW8Num19z0">
    <w:name w:val="WW8Num19z0"/>
    <w:uiPriority w:val="99"/>
    <w:rsid w:val="00BD6052"/>
    <w:rPr>
      <w:rFonts w:ascii="Tahoma" w:hAnsi="Tahoma"/>
      <w:sz w:val="20"/>
    </w:rPr>
  </w:style>
  <w:style w:type="character" w:customStyle="1" w:styleId="WW8Num19z3">
    <w:name w:val="WW8Num19z3"/>
    <w:uiPriority w:val="99"/>
    <w:rsid w:val="00BD6052"/>
    <w:rPr>
      <w:rFonts w:ascii="Tahoma" w:hAnsi="Tahoma"/>
      <w:sz w:val="24"/>
    </w:rPr>
  </w:style>
  <w:style w:type="character" w:customStyle="1" w:styleId="WW8Num20z0">
    <w:name w:val="WW8Num20z0"/>
    <w:uiPriority w:val="99"/>
    <w:rsid w:val="00BD6052"/>
    <w:rPr>
      <w:rFonts w:ascii="Tahoma" w:hAnsi="Tahoma"/>
      <w:sz w:val="20"/>
    </w:rPr>
  </w:style>
  <w:style w:type="character" w:customStyle="1" w:styleId="WW8Num20z3">
    <w:name w:val="WW8Num20z3"/>
    <w:uiPriority w:val="99"/>
    <w:rsid w:val="00BD6052"/>
    <w:rPr>
      <w:rFonts w:ascii="Tahoma" w:hAnsi="Tahoma"/>
      <w:sz w:val="24"/>
    </w:rPr>
  </w:style>
  <w:style w:type="character" w:customStyle="1" w:styleId="WW8Num21z0">
    <w:name w:val="WW8Num21z0"/>
    <w:uiPriority w:val="99"/>
    <w:rsid w:val="00BD6052"/>
    <w:rPr>
      <w:rFonts w:ascii="Tahoma" w:hAnsi="Tahoma"/>
      <w:sz w:val="20"/>
    </w:rPr>
  </w:style>
  <w:style w:type="character" w:customStyle="1" w:styleId="WW8Num21z3">
    <w:name w:val="WW8Num21z3"/>
    <w:uiPriority w:val="99"/>
    <w:rsid w:val="00BD6052"/>
    <w:rPr>
      <w:rFonts w:ascii="Tahoma" w:hAnsi="Tahoma"/>
      <w:sz w:val="24"/>
    </w:rPr>
  </w:style>
  <w:style w:type="character" w:customStyle="1" w:styleId="WW8Num22z0">
    <w:name w:val="WW8Num22z0"/>
    <w:uiPriority w:val="99"/>
    <w:rsid w:val="00BD6052"/>
    <w:rPr>
      <w:rFonts w:ascii="Symbol" w:hAnsi="Symbol"/>
    </w:rPr>
  </w:style>
  <w:style w:type="character" w:customStyle="1" w:styleId="WW8Num22z1">
    <w:name w:val="WW8Num22z1"/>
    <w:uiPriority w:val="99"/>
    <w:rsid w:val="00BD6052"/>
    <w:rPr>
      <w:rFonts w:ascii="Tahoma" w:hAnsi="Tahoma"/>
      <w:sz w:val="20"/>
    </w:rPr>
  </w:style>
  <w:style w:type="character" w:customStyle="1" w:styleId="WW8Num22z2">
    <w:name w:val="WW8Num22z2"/>
    <w:uiPriority w:val="99"/>
    <w:rsid w:val="00BD6052"/>
    <w:rPr>
      <w:rFonts w:ascii="Wingdings" w:hAnsi="Wingdings"/>
    </w:rPr>
  </w:style>
  <w:style w:type="character" w:customStyle="1" w:styleId="WW8Num22z4">
    <w:name w:val="WW8Num22z4"/>
    <w:uiPriority w:val="99"/>
    <w:rsid w:val="00BD6052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BD6052"/>
    <w:rPr>
      <w:rFonts w:ascii="Tahoma" w:hAnsi="Tahoma"/>
      <w:sz w:val="20"/>
    </w:rPr>
  </w:style>
  <w:style w:type="character" w:customStyle="1" w:styleId="WW8Num23z3">
    <w:name w:val="WW8Num23z3"/>
    <w:uiPriority w:val="99"/>
    <w:rsid w:val="00BD6052"/>
    <w:rPr>
      <w:rFonts w:ascii="Tahoma" w:hAnsi="Tahoma"/>
      <w:sz w:val="24"/>
    </w:rPr>
  </w:style>
  <w:style w:type="character" w:customStyle="1" w:styleId="Absatz-Standardschriftart">
    <w:name w:val="Absatz-Standardschriftart"/>
    <w:uiPriority w:val="99"/>
    <w:rsid w:val="00BD6052"/>
  </w:style>
  <w:style w:type="character" w:customStyle="1" w:styleId="WW-Absatz-Standardschriftart">
    <w:name w:val="WW-Absatz-Standardschriftart"/>
    <w:uiPriority w:val="99"/>
    <w:rsid w:val="00BD6052"/>
  </w:style>
  <w:style w:type="character" w:customStyle="1" w:styleId="WW-Absatz-Standardschriftart1">
    <w:name w:val="WW-Absatz-Standardschriftart1"/>
    <w:uiPriority w:val="99"/>
    <w:rsid w:val="00BD6052"/>
  </w:style>
  <w:style w:type="character" w:customStyle="1" w:styleId="Standardskrifttypeiafsnit1">
    <w:name w:val="Standardskrifttype i afsnit1"/>
    <w:uiPriority w:val="99"/>
    <w:rsid w:val="00BD6052"/>
  </w:style>
  <w:style w:type="character" w:customStyle="1" w:styleId="Kommentarhenvisning1">
    <w:name w:val="Kommentarhenvisning1"/>
    <w:basedOn w:val="Standardskrifttypeiafsnit1"/>
    <w:uiPriority w:val="99"/>
    <w:rsid w:val="00BD6052"/>
    <w:rPr>
      <w:sz w:val="16"/>
      <w:szCs w:val="16"/>
    </w:rPr>
  </w:style>
  <w:style w:type="character" w:customStyle="1" w:styleId="Fodnotetegn">
    <w:name w:val="Fodnotetegn"/>
    <w:basedOn w:val="Standardskrifttypeiafsnit1"/>
    <w:uiPriority w:val="99"/>
    <w:rsid w:val="00BD6052"/>
    <w:rPr>
      <w:vertAlign w:val="superscript"/>
    </w:rPr>
  </w:style>
  <w:style w:type="character" w:customStyle="1" w:styleId="Slutnotetegn">
    <w:name w:val="Slutnotetegn"/>
    <w:uiPriority w:val="99"/>
    <w:rsid w:val="00BD6052"/>
    <w:rPr>
      <w:vertAlign w:val="superscript"/>
    </w:rPr>
  </w:style>
  <w:style w:type="character" w:customStyle="1" w:styleId="WW-Slutnotetegn">
    <w:name w:val="WW-Slutnotetegn"/>
    <w:uiPriority w:val="99"/>
    <w:rsid w:val="00BD6052"/>
  </w:style>
  <w:style w:type="character" w:customStyle="1" w:styleId="Nummereringstegn">
    <w:name w:val="Nummereringstegn"/>
    <w:uiPriority w:val="99"/>
    <w:rsid w:val="00BD6052"/>
  </w:style>
  <w:style w:type="character" w:customStyle="1" w:styleId="Punkttegn">
    <w:name w:val="Punkttegn"/>
    <w:uiPriority w:val="99"/>
    <w:rsid w:val="00BD6052"/>
    <w:rPr>
      <w:rFonts w:ascii="OpenSymbol" w:eastAsia="OpenSymbol" w:hAnsi="OpenSymbol" w:cs="OpenSymbol"/>
    </w:rPr>
  </w:style>
  <w:style w:type="paragraph" w:customStyle="1" w:styleId="Overskrift">
    <w:name w:val="Overskrift"/>
    <w:basedOn w:val="Normal"/>
    <w:next w:val="BodyText"/>
    <w:uiPriority w:val="99"/>
    <w:rsid w:val="00BD6052"/>
    <w:pPr>
      <w:keepNext/>
      <w:suppressAutoHyphens/>
      <w:spacing w:before="240" w:after="120" w:line="240" w:lineRule="auto"/>
    </w:pPr>
    <w:rPr>
      <w:rFonts w:eastAsia="Arial Unicode MS" w:cs="Tahoma"/>
      <w:sz w:val="28"/>
      <w:szCs w:val="28"/>
      <w:lang w:val="en-GB" w:eastAsia="ar-SA"/>
    </w:rPr>
  </w:style>
  <w:style w:type="paragraph" w:customStyle="1" w:styleId="Billedtekst1">
    <w:name w:val="Billedtekst1"/>
    <w:basedOn w:val="Normal"/>
    <w:next w:val="Normal"/>
    <w:uiPriority w:val="99"/>
    <w:rsid w:val="00BD6052"/>
    <w:pPr>
      <w:suppressAutoHyphens/>
      <w:spacing w:after="0" w:line="240" w:lineRule="auto"/>
    </w:pPr>
    <w:rPr>
      <w:rFonts w:ascii="Tahoma" w:eastAsia="Times New Roman" w:hAnsi="Tahoma"/>
      <w:b/>
      <w:bCs/>
      <w:sz w:val="20"/>
      <w:szCs w:val="20"/>
      <w:lang w:val="en-GB" w:eastAsia="ar-SA"/>
    </w:rPr>
  </w:style>
  <w:style w:type="paragraph" w:customStyle="1" w:styleId="Indeks">
    <w:name w:val="Indeks"/>
    <w:basedOn w:val="Normal"/>
    <w:uiPriority w:val="99"/>
    <w:rsid w:val="00BD60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 w:eastAsia="ar-SA"/>
    </w:rPr>
  </w:style>
  <w:style w:type="paragraph" w:customStyle="1" w:styleId="Opstilling-forts1">
    <w:name w:val="Opstilling - forts.1"/>
    <w:basedOn w:val="Normal"/>
    <w:uiPriority w:val="99"/>
    <w:rsid w:val="00BD6052"/>
    <w:pPr>
      <w:numPr>
        <w:numId w:val="12"/>
      </w:numPr>
      <w:suppressAutoHyphens/>
      <w:spacing w:after="120" w:line="240" w:lineRule="auto"/>
    </w:pPr>
    <w:rPr>
      <w:rFonts w:eastAsia="Times New Roman"/>
      <w:szCs w:val="20"/>
      <w:lang w:val="en-GB" w:eastAsia="ar-SA"/>
    </w:rPr>
  </w:style>
  <w:style w:type="paragraph" w:customStyle="1" w:styleId="Kommentartekst1">
    <w:name w:val="Kommentartekst1"/>
    <w:basedOn w:val="Normal"/>
    <w:uiPriority w:val="99"/>
    <w:rsid w:val="00BD605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Brdtekstindrykning21">
    <w:name w:val="Brødtekstindrykning 21"/>
    <w:basedOn w:val="Normal"/>
    <w:uiPriority w:val="99"/>
    <w:rsid w:val="00BD6052"/>
    <w:pPr>
      <w:numPr>
        <w:numId w:val="13"/>
      </w:num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Brdtekst21">
    <w:name w:val="Brødtekst 21"/>
    <w:basedOn w:val="Normal"/>
    <w:uiPriority w:val="99"/>
    <w:rsid w:val="00BD6052"/>
    <w:pPr>
      <w:suppressAutoHyphens/>
      <w:spacing w:before="120" w:after="120" w:line="240" w:lineRule="auto"/>
    </w:pPr>
    <w:rPr>
      <w:rFonts w:ascii="Tahoma" w:eastAsia="Times New Roman" w:hAnsi="Tahoma" w:cs="Tahoma"/>
      <w:sz w:val="20"/>
      <w:szCs w:val="20"/>
      <w:lang w:val="en-GB" w:eastAsia="ar-SA"/>
    </w:rPr>
  </w:style>
  <w:style w:type="paragraph" w:customStyle="1" w:styleId="Listeoverfigurer1">
    <w:name w:val="Liste over figurer1"/>
    <w:basedOn w:val="Normal"/>
    <w:next w:val="Normal"/>
    <w:uiPriority w:val="99"/>
    <w:rsid w:val="00BD6052"/>
    <w:pPr>
      <w:tabs>
        <w:tab w:val="right" w:leader="dot" w:pos="9072"/>
      </w:tabs>
      <w:suppressAutoHyphens/>
      <w:spacing w:before="120" w:after="0" w:line="240" w:lineRule="auto"/>
    </w:pPr>
    <w:rPr>
      <w:rFonts w:ascii="Tahoma" w:eastAsia="Times New Roman" w:hAnsi="Tahoma"/>
      <w:sz w:val="20"/>
      <w:szCs w:val="24"/>
      <w:lang w:val="en-GB" w:eastAsia="ar-SA"/>
    </w:rPr>
  </w:style>
  <w:style w:type="paragraph" w:customStyle="1" w:styleId="Tabelindhold">
    <w:name w:val="Tabelindhold"/>
    <w:basedOn w:val="Normal"/>
    <w:uiPriority w:val="99"/>
    <w:rsid w:val="00BD605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Tabeloverskrift">
    <w:name w:val="Tabeloverskrift"/>
    <w:basedOn w:val="Tabelindhold"/>
    <w:uiPriority w:val="99"/>
    <w:rsid w:val="00BD6052"/>
    <w:pPr>
      <w:jc w:val="center"/>
    </w:pPr>
    <w:rPr>
      <w:b/>
      <w:bCs/>
    </w:rPr>
  </w:style>
  <w:style w:type="paragraph" w:customStyle="1" w:styleId="Indholdsfortegnelse10">
    <w:name w:val="Indholdsfortegnelse 10"/>
    <w:basedOn w:val="Indeks"/>
    <w:uiPriority w:val="99"/>
    <w:rsid w:val="00BD6052"/>
    <w:pPr>
      <w:tabs>
        <w:tab w:val="right" w:leader="dot" w:pos="17278"/>
      </w:tabs>
      <w:ind w:left="2547"/>
    </w:pPr>
  </w:style>
  <w:style w:type="paragraph" w:customStyle="1" w:styleId="Rammeindhold">
    <w:name w:val="Rammeindhold"/>
    <w:basedOn w:val="BodyText"/>
    <w:uiPriority w:val="99"/>
    <w:rsid w:val="00BD6052"/>
    <w:pPr>
      <w:tabs>
        <w:tab w:val="left" w:pos="357"/>
      </w:tabs>
      <w:suppressAutoHyphens/>
      <w:autoSpaceDE/>
      <w:autoSpaceDN/>
      <w:adjustRightInd/>
      <w:spacing w:after="120"/>
    </w:pPr>
    <w:rPr>
      <w:rFonts w:ascii="Tahoma" w:hAnsi="Tahoma"/>
      <w:sz w:val="20"/>
      <w:szCs w:val="20"/>
      <w:lang w:val="en-GB" w:eastAsia="ar-SA"/>
    </w:rPr>
  </w:style>
  <w:style w:type="paragraph" w:customStyle="1" w:styleId="CM1">
    <w:name w:val="CM1"/>
    <w:basedOn w:val="Default"/>
    <w:next w:val="Default"/>
    <w:uiPriority w:val="99"/>
    <w:rsid w:val="00BD6052"/>
    <w:rPr>
      <w:rFonts w:ascii="EUAlbertina" w:eastAsia="Times New Roman" w:hAnsi="EUAlbertina" w:cs="Times New Roman"/>
      <w:color w:val="auto"/>
      <w:lang w:val="da-DK" w:eastAsia="da-DK"/>
    </w:rPr>
  </w:style>
  <w:style w:type="paragraph" w:customStyle="1" w:styleId="CM4">
    <w:name w:val="CM4"/>
    <w:basedOn w:val="Default"/>
    <w:next w:val="Default"/>
    <w:uiPriority w:val="99"/>
    <w:rsid w:val="00BD6052"/>
    <w:rPr>
      <w:rFonts w:ascii="EUAlbertina" w:eastAsia="Times New Roman" w:hAnsi="EUAlbertina" w:cs="Times New Roman"/>
      <w:color w:val="auto"/>
      <w:lang w:val="da-DK" w:eastAsia="da-DK"/>
    </w:rPr>
  </w:style>
  <w:style w:type="character" w:customStyle="1" w:styleId="st">
    <w:name w:val="st"/>
    <w:basedOn w:val="DefaultParagraphFont"/>
    <w:uiPriority w:val="99"/>
    <w:rsid w:val="00BD6052"/>
  </w:style>
  <w:style w:type="character" w:customStyle="1" w:styleId="Heading1Char1">
    <w:name w:val="Heading 1 Char1"/>
    <w:aliases w:val="1 ghost Char1,g Char1,h1 Char1,PA Chapter Char1,JLtit1 Char1,Otsikko1 Char1,aa Char1,Section Head Char1,H1-TS Char1,Section Title Char1,Section Title1 Char1,Section Title2 Char1,Section Title11 Char1,Section Title3 Char1"/>
    <w:basedOn w:val="DefaultParagraphFont"/>
    <w:uiPriority w:val="99"/>
    <w:locked/>
    <w:rsid w:val="00BD6052"/>
    <w:rPr>
      <w:rFonts w:eastAsia="Times New Roman" w:cs="Times New Roman"/>
      <w:b/>
      <w:bCs/>
      <w:color w:val="365F91"/>
      <w:sz w:val="28"/>
      <w:szCs w:val="28"/>
      <w:lang w:val="sr-Latn-CS"/>
    </w:rPr>
  </w:style>
  <w:style w:type="character" w:customStyle="1" w:styleId="Heading2Char1">
    <w:name w:val="Heading 2 Char1"/>
    <w:aliases w:val="2 headline Char1,h Char1,h2 Char1,Heading Char1,l2 Char1,list + change bar Char1,Titre 2 Char1,??? Char1,headi Char1,heading2 Char1,h21 Char1,h22 Char1,21 Char1,PA Major Section Char1,headline Char1,Otsikko2 Char1,T2 Char1,X Char1"/>
    <w:basedOn w:val="DefaultParagraphFont"/>
    <w:uiPriority w:val="99"/>
    <w:locked/>
    <w:rsid w:val="00BD6052"/>
    <w:rPr>
      <w:rFonts w:eastAsia="Times New Roman" w:cs="Times New Roman"/>
      <w:b/>
      <w:bCs/>
      <w:color w:val="4F81BD"/>
      <w:sz w:val="26"/>
      <w:szCs w:val="26"/>
      <w:lang w:val="bs-Latn-BA"/>
    </w:rPr>
  </w:style>
  <w:style w:type="character" w:customStyle="1" w:styleId="Heading3Char1">
    <w:name w:val="Heading 3 Char1"/>
    <w:aliases w:val="3 bullet Char1,b Char1,2 Char1,h3 Char1,Titre 3 Char1,bullet Char1,Bullet Char1,SECOND Char1,B1 Char1,b1 Char1,Second Char1,bullet pt Char1,bill Char1,List 1 Char1,sub1 Char1,S1 Char1,l3 Char1,Guide 3 Char1,T3 Char1,H3 Char1,H3dex Char1"/>
    <w:basedOn w:val="DefaultParagraphFont"/>
    <w:uiPriority w:val="99"/>
    <w:locked/>
    <w:rsid w:val="00BD6052"/>
    <w:rPr>
      <w:rFonts w:eastAsia="Times New Roman" w:cs="Arial"/>
      <w:b/>
      <w:bCs/>
      <w:color w:val="4F81BD"/>
      <w:sz w:val="22"/>
      <w:szCs w:val="22"/>
      <w:lang w:val="sr-Latn-CS"/>
    </w:rPr>
  </w:style>
  <w:style w:type="character" w:customStyle="1" w:styleId="Heading4Char1">
    <w:name w:val="Heading 4 Char1"/>
    <w:aliases w:val="4 dash Char1,d Char1,3 Char1,h4 Char1,THIRD Char1,dash Char1,H4 Char1,T4 Char1,Map Title Char1,Sub-Minor Char1,a) b) c) Char1,h4 sub sub heading Char1,Level III for #'s Char1,l4 Char1,list 4 Char1,Heading4 Char1,H4-Heading 4 Char1"/>
    <w:basedOn w:val="DefaultParagraphFont"/>
    <w:uiPriority w:val="99"/>
    <w:locked/>
    <w:rsid w:val="00BD6052"/>
    <w:rPr>
      <w:rFonts w:eastAsia="Times New Roman" w:cs="Times New Roman"/>
      <w:b/>
      <w:bCs/>
      <w:i/>
      <w:iCs/>
      <w:color w:val="4F81BD"/>
      <w:sz w:val="22"/>
      <w:szCs w:val="22"/>
      <w:lang w:val="sr-Latn-CS"/>
    </w:rPr>
  </w:style>
  <w:style w:type="table" w:customStyle="1" w:styleId="LightShading-Accent42">
    <w:name w:val="Light Shading - Accent 42"/>
    <w:basedOn w:val="TableNormal"/>
    <w:next w:val="LightShading-Accent4"/>
    <w:uiPriority w:val="60"/>
    <w:rsid w:val="006745B7"/>
    <w:rPr>
      <w:rFonts w:ascii="Arial" w:eastAsia="Arial" w:hAnsi="Arial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112">
    <w:name w:val="Light Shading - Accent 112"/>
    <w:basedOn w:val="TableNormal"/>
    <w:uiPriority w:val="60"/>
    <w:rsid w:val="006745B7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2">
    <w:name w:val="Light Shading - Accent 122"/>
    <w:basedOn w:val="TableNormal"/>
    <w:uiPriority w:val="60"/>
    <w:rsid w:val="006745B7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60"/>
    <w:rsid w:val="003C50F7"/>
    <w:rPr>
      <w:rFonts w:ascii="Arial" w:eastAsia="Arial" w:hAnsi="Arial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113">
    <w:name w:val="Light Shading - Accent 113"/>
    <w:basedOn w:val="TableNormal"/>
    <w:uiPriority w:val="60"/>
    <w:rsid w:val="003C50F7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3">
    <w:name w:val="Light Shading - Accent 123"/>
    <w:basedOn w:val="TableNormal"/>
    <w:uiPriority w:val="60"/>
    <w:rsid w:val="003C50F7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44">
    <w:name w:val="Light Shading - Accent 44"/>
    <w:basedOn w:val="TableNormal"/>
    <w:next w:val="LightShading-Accent4"/>
    <w:uiPriority w:val="60"/>
    <w:rsid w:val="00E3335C"/>
    <w:rPr>
      <w:rFonts w:ascii="Arial" w:eastAsia="Arial" w:hAnsi="Arial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114">
    <w:name w:val="Light Shading - Accent 114"/>
    <w:basedOn w:val="TableNormal"/>
    <w:uiPriority w:val="60"/>
    <w:rsid w:val="00E3335C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4">
    <w:name w:val="Light Shading - Accent 124"/>
    <w:basedOn w:val="TableNormal"/>
    <w:uiPriority w:val="60"/>
    <w:rsid w:val="00E3335C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egnTegnCharChar">
    <w:name w:val="Tegn Tegn Char Char"/>
    <w:basedOn w:val="Normal"/>
    <w:rsid w:val="00E3335C"/>
    <w:pPr>
      <w:tabs>
        <w:tab w:val="left" w:pos="709"/>
      </w:tabs>
      <w:spacing w:after="0" w:line="240" w:lineRule="auto"/>
    </w:pPr>
    <w:rPr>
      <w:rFonts w:ascii="Arial Narrow" w:eastAsia="Times New Roman" w:hAnsi="Arial Narrow"/>
      <w:b/>
      <w:sz w:val="26"/>
      <w:szCs w:val="24"/>
      <w:lang w:val="pl-PL" w:eastAsia="pl-PL"/>
    </w:rPr>
  </w:style>
  <w:style w:type="table" w:customStyle="1" w:styleId="LightShading-Accent45">
    <w:name w:val="Light Shading - Accent 45"/>
    <w:basedOn w:val="TableNormal"/>
    <w:next w:val="LightShading-Accent4"/>
    <w:uiPriority w:val="60"/>
    <w:rsid w:val="00B56B73"/>
    <w:rPr>
      <w:rFonts w:ascii="Arial" w:eastAsia="Arial" w:hAnsi="Arial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115">
    <w:name w:val="Light Shading - Accent 115"/>
    <w:basedOn w:val="TableNormal"/>
    <w:uiPriority w:val="60"/>
    <w:rsid w:val="00B56B73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5">
    <w:name w:val="Light Shading - Accent 125"/>
    <w:basedOn w:val="TableNormal"/>
    <w:uiPriority w:val="60"/>
    <w:rsid w:val="00B56B73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odytext0">
    <w:name w:val="Body text_"/>
    <w:basedOn w:val="DefaultParagraphFont"/>
    <w:link w:val="Bodytext1"/>
    <w:uiPriority w:val="99"/>
    <w:rsid w:val="00B56B7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B56B73"/>
    <w:pPr>
      <w:widowControl w:val="0"/>
      <w:shd w:val="clear" w:color="auto" w:fill="FFFFFF"/>
      <w:spacing w:before="120" w:after="480" w:line="240" w:lineRule="atLeast"/>
      <w:ind w:hanging="600"/>
    </w:pPr>
    <w:rPr>
      <w:rFonts w:ascii="Tahoma" w:eastAsia="Calibri" w:hAnsi="Tahoma" w:cs="Tahoma"/>
      <w:sz w:val="21"/>
      <w:szCs w:val="21"/>
      <w:lang w:val="en-US"/>
    </w:rPr>
  </w:style>
  <w:style w:type="character" w:customStyle="1" w:styleId="BodytextBold">
    <w:name w:val="Body text + Bold"/>
    <w:basedOn w:val="Bodytext0"/>
    <w:uiPriority w:val="99"/>
    <w:rsid w:val="00B56B73"/>
    <w:rPr>
      <w:rFonts w:ascii="Tahoma" w:hAnsi="Tahoma" w:cs="Tahoma"/>
      <w:b/>
      <w:bCs/>
      <w:sz w:val="21"/>
      <w:szCs w:val="21"/>
      <w:u w:val="single"/>
      <w:shd w:val="clear" w:color="auto" w:fill="FFFFFF"/>
    </w:rPr>
  </w:style>
  <w:style w:type="character" w:customStyle="1" w:styleId="BodytextBold3">
    <w:name w:val="Body text + Bold3"/>
    <w:basedOn w:val="Bodytext0"/>
    <w:uiPriority w:val="99"/>
    <w:rsid w:val="00B56B73"/>
    <w:rPr>
      <w:rFonts w:ascii="Tahoma" w:hAnsi="Tahoma" w:cs="Tahoma"/>
      <w:b/>
      <w:bCs/>
      <w:sz w:val="21"/>
      <w:szCs w:val="21"/>
      <w:u w:val="none"/>
      <w:shd w:val="clear" w:color="auto" w:fill="FFFFFF"/>
    </w:rPr>
  </w:style>
  <w:style w:type="character" w:customStyle="1" w:styleId="Bodytext3">
    <w:name w:val="Body text3"/>
    <w:basedOn w:val="Bodytext0"/>
    <w:uiPriority w:val="99"/>
    <w:rsid w:val="00B56B73"/>
    <w:rPr>
      <w:rFonts w:ascii="Tahoma" w:hAnsi="Tahoma" w:cs="Tahoma"/>
      <w:sz w:val="21"/>
      <w:szCs w:val="21"/>
      <w:u w:val="single"/>
      <w:shd w:val="clear" w:color="auto" w:fill="FFFFFF"/>
    </w:rPr>
  </w:style>
  <w:style w:type="character" w:customStyle="1" w:styleId="Bodytext11">
    <w:name w:val="Body text (11)_"/>
    <w:basedOn w:val="DefaultParagraphFont"/>
    <w:link w:val="Bodytext111"/>
    <w:uiPriority w:val="99"/>
    <w:locked/>
    <w:rsid w:val="00B56B73"/>
    <w:rPr>
      <w:rFonts w:ascii="Tahoma" w:hAnsi="Tahoma" w:cs="Tahoma"/>
      <w:b/>
      <w:bCs/>
      <w:i/>
      <w:iCs/>
      <w:spacing w:val="-30"/>
      <w:sz w:val="21"/>
      <w:szCs w:val="21"/>
      <w:shd w:val="clear" w:color="auto" w:fill="FFFFFF"/>
    </w:rPr>
  </w:style>
  <w:style w:type="paragraph" w:customStyle="1" w:styleId="Bodytext111">
    <w:name w:val="Body text (11)1"/>
    <w:basedOn w:val="Normal"/>
    <w:link w:val="Bodytext11"/>
    <w:uiPriority w:val="99"/>
    <w:rsid w:val="00B56B73"/>
    <w:pPr>
      <w:widowControl w:val="0"/>
      <w:shd w:val="clear" w:color="auto" w:fill="FFFFFF"/>
      <w:spacing w:before="180" w:after="60" w:line="269" w:lineRule="exact"/>
      <w:ind w:hanging="380"/>
    </w:pPr>
    <w:rPr>
      <w:rFonts w:ascii="Tahoma" w:eastAsia="Calibri" w:hAnsi="Tahoma" w:cs="Tahoma"/>
      <w:b/>
      <w:bCs/>
      <w:i/>
      <w:iCs/>
      <w:spacing w:val="-30"/>
      <w:sz w:val="21"/>
      <w:szCs w:val="21"/>
      <w:lang w:val="en-US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B56B73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uiPriority w:val="99"/>
    <w:locked/>
    <w:rsid w:val="00B56B73"/>
    <w:rPr>
      <w:rFonts w:ascii="Tahoma" w:hAnsi="Tahoma" w:cs="Tahoma"/>
      <w:b/>
      <w:bCs/>
      <w:shd w:val="clear" w:color="auto" w:fill="FFFFFF"/>
    </w:rPr>
  </w:style>
  <w:style w:type="character" w:customStyle="1" w:styleId="Bodytext20">
    <w:name w:val="Body text2"/>
    <w:basedOn w:val="Bodytext0"/>
    <w:uiPriority w:val="99"/>
    <w:rsid w:val="00B56B73"/>
    <w:rPr>
      <w:rFonts w:ascii="Tahoma" w:hAnsi="Tahoma" w:cs="Tahoma"/>
      <w:sz w:val="21"/>
      <w:szCs w:val="21"/>
      <w:u w:val="none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B56B73"/>
    <w:pPr>
      <w:widowControl w:val="0"/>
      <w:shd w:val="clear" w:color="auto" w:fill="FFFFFF"/>
      <w:spacing w:after="180" w:line="240" w:lineRule="atLeast"/>
      <w:ind w:hanging="840"/>
      <w:jc w:val="both"/>
    </w:pPr>
    <w:rPr>
      <w:rFonts w:ascii="Tahoma" w:eastAsia="Calibri" w:hAnsi="Tahoma" w:cs="Tahoma"/>
      <w:b/>
      <w:bCs/>
      <w:sz w:val="21"/>
      <w:szCs w:val="21"/>
      <w:lang w:val="en-US"/>
    </w:rPr>
  </w:style>
  <w:style w:type="paragraph" w:customStyle="1" w:styleId="Bodytext150">
    <w:name w:val="Body text (15)"/>
    <w:basedOn w:val="Normal"/>
    <w:link w:val="Bodytext15"/>
    <w:uiPriority w:val="99"/>
    <w:rsid w:val="00B56B73"/>
    <w:pPr>
      <w:widowControl w:val="0"/>
      <w:shd w:val="clear" w:color="auto" w:fill="FFFFFF"/>
      <w:spacing w:before="300" w:after="180" w:line="240" w:lineRule="atLeast"/>
      <w:jc w:val="both"/>
    </w:pPr>
    <w:rPr>
      <w:rFonts w:ascii="Tahoma" w:eastAsia="Calibri" w:hAnsi="Tahoma" w:cs="Tahoma"/>
      <w:b/>
      <w:bCs/>
      <w:lang w:val="en-US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B56B73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B56B73"/>
    <w:pPr>
      <w:widowControl w:val="0"/>
      <w:shd w:val="clear" w:color="auto" w:fill="FFFFFF"/>
      <w:spacing w:before="1920" w:after="120" w:line="240" w:lineRule="atLeast"/>
      <w:outlineLvl w:val="3"/>
    </w:pPr>
    <w:rPr>
      <w:rFonts w:ascii="Tahoma" w:eastAsia="Calibri" w:hAnsi="Tahoma" w:cs="Tahoma"/>
      <w:b/>
      <w:bCs/>
      <w:sz w:val="26"/>
      <w:szCs w:val="26"/>
      <w:lang w:val="en-US"/>
    </w:rPr>
  </w:style>
  <w:style w:type="character" w:customStyle="1" w:styleId="Bodytext14pt">
    <w:name w:val="Body text + 14 pt"/>
    <w:basedOn w:val="Bodytext0"/>
    <w:uiPriority w:val="99"/>
    <w:rsid w:val="00B56B73"/>
    <w:rPr>
      <w:rFonts w:ascii="Tahoma" w:hAnsi="Tahoma" w:cs="Tahoma"/>
      <w:sz w:val="28"/>
      <w:szCs w:val="28"/>
      <w:u w:val="none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uiPriority w:val="99"/>
    <w:rsid w:val="00B56B7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Heading31">
    <w:name w:val="Heading #31"/>
    <w:basedOn w:val="Normal"/>
    <w:link w:val="Heading30"/>
    <w:uiPriority w:val="99"/>
    <w:rsid w:val="00B56B73"/>
    <w:pPr>
      <w:widowControl w:val="0"/>
      <w:shd w:val="clear" w:color="auto" w:fill="FFFFFF"/>
      <w:spacing w:before="180" w:after="360" w:line="240" w:lineRule="atLeast"/>
      <w:outlineLvl w:val="2"/>
    </w:pPr>
    <w:rPr>
      <w:rFonts w:ascii="Tahoma" w:eastAsia="Calibri" w:hAnsi="Tahoma" w:cs="Tahoma"/>
      <w:sz w:val="21"/>
      <w:szCs w:val="21"/>
      <w:lang w:val="en-US"/>
    </w:rPr>
  </w:style>
  <w:style w:type="character" w:customStyle="1" w:styleId="Heading50">
    <w:name w:val="Heading #5_"/>
    <w:basedOn w:val="DefaultParagraphFont"/>
    <w:link w:val="Heading51"/>
    <w:uiPriority w:val="99"/>
    <w:locked/>
    <w:rsid w:val="00B56B73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Heading51">
    <w:name w:val="Heading #5"/>
    <w:basedOn w:val="Normal"/>
    <w:link w:val="Heading50"/>
    <w:uiPriority w:val="99"/>
    <w:rsid w:val="00B56B73"/>
    <w:pPr>
      <w:widowControl w:val="0"/>
      <w:shd w:val="clear" w:color="auto" w:fill="FFFFFF"/>
      <w:spacing w:before="360" w:after="480" w:line="240" w:lineRule="atLeast"/>
      <w:jc w:val="both"/>
      <w:outlineLvl w:val="4"/>
    </w:pPr>
    <w:rPr>
      <w:rFonts w:ascii="Tahoma" w:eastAsia="Calibri" w:hAnsi="Tahoma" w:cs="Tahoma"/>
      <w:b/>
      <w:bCs/>
      <w:sz w:val="26"/>
      <w:szCs w:val="26"/>
      <w:lang w:val="en-US"/>
    </w:rPr>
  </w:style>
  <w:style w:type="character" w:customStyle="1" w:styleId="Bodytext11BookmanOldStyle">
    <w:name w:val="Body text (11) + Bookman Old Style"/>
    <w:aliases w:val="Spacing 0 pt2"/>
    <w:basedOn w:val="Bodytext11"/>
    <w:uiPriority w:val="99"/>
    <w:rsid w:val="00B56B73"/>
    <w:rPr>
      <w:rFonts w:ascii="Bookman Old Style" w:hAnsi="Bookman Old Style" w:cs="Bookman Old Style"/>
      <w:b/>
      <w:bCs/>
      <w:i/>
      <w:iCs/>
      <w:spacing w:val="0"/>
      <w:sz w:val="21"/>
      <w:szCs w:val="21"/>
      <w:u w:val="none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uiPriority w:val="99"/>
    <w:locked/>
    <w:rsid w:val="00B56B73"/>
    <w:rPr>
      <w:rFonts w:ascii="Tahoma" w:hAnsi="Tahoma" w:cs="Tahoma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Bodytext110">
    <w:name w:val="Body text (11)"/>
    <w:basedOn w:val="Bodytext11"/>
    <w:uiPriority w:val="99"/>
    <w:rsid w:val="00B56B73"/>
    <w:rPr>
      <w:rFonts w:ascii="Tahoma" w:hAnsi="Tahoma" w:cs="Tahoma"/>
      <w:b/>
      <w:bCs/>
      <w:i/>
      <w:iCs/>
      <w:spacing w:val="-30"/>
      <w:sz w:val="21"/>
      <w:szCs w:val="21"/>
      <w:u w:val="single"/>
      <w:shd w:val="clear" w:color="auto" w:fill="FFFFFF"/>
    </w:rPr>
  </w:style>
  <w:style w:type="paragraph" w:customStyle="1" w:styleId="Bodytext160">
    <w:name w:val="Body text (16)"/>
    <w:basedOn w:val="Normal"/>
    <w:link w:val="Bodytext16"/>
    <w:uiPriority w:val="99"/>
    <w:rsid w:val="00B56B73"/>
    <w:pPr>
      <w:widowControl w:val="0"/>
      <w:shd w:val="clear" w:color="auto" w:fill="FFFFFF"/>
      <w:spacing w:before="480" w:after="60" w:line="264" w:lineRule="exact"/>
      <w:jc w:val="both"/>
    </w:pPr>
    <w:rPr>
      <w:rFonts w:ascii="Tahoma" w:eastAsia="Calibri" w:hAnsi="Tahoma" w:cs="Tahoma"/>
      <w:b/>
      <w:bCs/>
      <w:i/>
      <w:iCs/>
      <w:spacing w:val="-20"/>
      <w:sz w:val="21"/>
      <w:szCs w:val="21"/>
      <w:lang w:val="en-US"/>
    </w:rPr>
  </w:style>
  <w:style w:type="character" w:customStyle="1" w:styleId="Bodytext8pt">
    <w:name w:val="Body text + 8 pt"/>
    <w:aliases w:val="Bold2"/>
    <w:basedOn w:val="Bodytext0"/>
    <w:uiPriority w:val="99"/>
    <w:rsid w:val="00B56B73"/>
    <w:rPr>
      <w:rFonts w:ascii="Tahoma" w:hAnsi="Tahoma" w:cs="Tahoma"/>
      <w:b/>
      <w:bCs/>
      <w:sz w:val="16"/>
      <w:szCs w:val="16"/>
      <w:u w:val="none"/>
      <w:shd w:val="clear" w:color="auto" w:fill="FFFFFF"/>
    </w:rPr>
  </w:style>
  <w:style w:type="character" w:customStyle="1" w:styleId="Bodytext8pt2">
    <w:name w:val="Body text + 8 pt2"/>
    <w:basedOn w:val="Bodytext0"/>
    <w:uiPriority w:val="99"/>
    <w:rsid w:val="00B56B73"/>
    <w:rPr>
      <w:rFonts w:ascii="Tahoma" w:hAnsi="Tahoma" w:cs="Tahoma"/>
      <w:sz w:val="16"/>
      <w:szCs w:val="16"/>
      <w:u w:val="none"/>
      <w:shd w:val="clear" w:color="auto" w:fill="FFFFFF"/>
    </w:rPr>
  </w:style>
  <w:style w:type="character" w:customStyle="1" w:styleId="Bodytext9pt">
    <w:name w:val="Body text + 9 pt"/>
    <w:basedOn w:val="Bodytext0"/>
    <w:uiPriority w:val="99"/>
    <w:rsid w:val="00B56B73"/>
    <w:rPr>
      <w:rFonts w:ascii="Tahoma" w:hAnsi="Tahoma" w:cs="Tahoma"/>
      <w:sz w:val="18"/>
      <w:szCs w:val="18"/>
      <w:u w:val="none"/>
      <w:shd w:val="clear" w:color="auto" w:fill="FFFFFF"/>
    </w:rPr>
  </w:style>
  <w:style w:type="character" w:customStyle="1" w:styleId="Bodytext9pt1">
    <w:name w:val="Body text + 9 pt1"/>
    <w:aliases w:val="Bold"/>
    <w:basedOn w:val="Bodytext0"/>
    <w:uiPriority w:val="99"/>
    <w:rsid w:val="00B56B73"/>
    <w:rPr>
      <w:rFonts w:ascii="Tahoma" w:hAnsi="Tahoma" w:cs="Tahoma"/>
      <w:b/>
      <w:bCs/>
      <w:sz w:val="18"/>
      <w:szCs w:val="18"/>
      <w:u w:val="none"/>
      <w:shd w:val="clear" w:color="auto" w:fill="FFFFFF"/>
    </w:rPr>
  </w:style>
  <w:style w:type="table" w:customStyle="1" w:styleId="LightShading-Accent46">
    <w:name w:val="Light Shading - Accent 46"/>
    <w:basedOn w:val="TableNormal"/>
    <w:next w:val="LightShading-Accent4"/>
    <w:uiPriority w:val="60"/>
    <w:rsid w:val="00804029"/>
    <w:rPr>
      <w:rFonts w:ascii="Arial" w:eastAsia="Arial" w:hAnsi="Arial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116">
    <w:name w:val="Light Shading - Accent 116"/>
    <w:basedOn w:val="TableNormal"/>
    <w:uiPriority w:val="60"/>
    <w:rsid w:val="00804029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6">
    <w:name w:val="Light Shading - Accent 126"/>
    <w:basedOn w:val="TableNormal"/>
    <w:uiPriority w:val="60"/>
    <w:rsid w:val="00804029"/>
    <w:rPr>
      <w:rFonts w:ascii="Arial" w:eastAsia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odytextBold1">
    <w:name w:val="Body text + Bold1"/>
    <w:basedOn w:val="DefaultParagraphFont"/>
    <w:uiPriority w:val="99"/>
    <w:rsid w:val="00804029"/>
    <w:rPr>
      <w:rFonts w:cs="Times New Roman"/>
      <w:b/>
      <w:bCs/>
      <w:spacing w:val="4"/>
      <w:sz w:val="19"/>
      <w:szCs w:val="19"/>
      <w:lang w:bidi="ar-SA"/>
    </w:rPr>
  </w:style>
  <w:style w:type="character" w:customStyle="1" w:styleId="BodytextItalic1">
    <w:name w:val="Body text + Italic1"/>
    <w:basedOn w:val="DefaultParagraphFont"/>
    <w:uiPriority w:val="99"/>
    <w:rsid w:val="00804029"/>
    <w:rPr>
      <w:rFonts w:cs="Times New Roman"/>
      <w:i/>
      <w:iCs/>
      <w:spacing w:val="4"/>
      <w:sz w:val="19"/>
      <w:szCs w:val="19"/>
      <w:lang w:val="hr-HR" w:eastAsia="hr-HR" w:bidi="ar-SA"/>
    </w:rPr>
  </w:style>
  <w:style w:type="character" w:customStyle="1" w:styleId="Bodytext4">
    <w:name w:val="Body text (4)"/>
    <w:basedOn w:val="DefaultParagraphFont"/>
    <w:uiPriority w:val="99"/>
    <w:rsid w:val="00804029"/>
    <w:rPr>
      <w:rFonts w:ascii="Times New Roman" w:hAnsi="Times New Roman" w:cs="Times New Roman"/>
      <w:b/>
      <w:bCs/>
      <w:spacing w:val="4"/>
      <w:sz w:val="19"/>
      <w:szCs w:val="19"/>
      <w:u w:val="none"/>
    </w:rPr>
  </w:style>
  <w:style w:type="character" w:customStyle="1" w:styleId="Bodytext4NotBold">
    <w:name w:val="Body text (4) + Not Bold"/>
    <w:basedOn w:val="DefaultParagraphFont"/>
    <w:uiPriority w:val="99"/>
    <w:rsid w:val="00804029"/>
    <w:rPr>
      <w:rFonts w:ascii="Times New Roman" w:hAnsi="Times New Roman" w:cs="Times New Roman"/>
      <w:b/>
      <w:bCs/>
      <w:spacing w:val="4"/>
      <w:sz w:val="19"/>
      <w:szCs w:val="19"/>
      <w:u w:val="none"/>
    </w:rPr>
  </w:style>
  <w:style w:type="table" w:customStyle="1" w:styleId="TableGrid1">
    <w:name w:val="Table Grid1"/>
    <w:basedOn w:val="TableNormal"/>
    <w:next w:val="TableGrid"/>
    <w:uiPriority w:val="59"/>
    <w:rsid w:val="00BB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text QD Char,No Spacing1 Char,Text QD Char,text dokumenta Char"/>
    <w:basedOn w:val="DefaultParagraphFont"/>
    <w:link w:val="NoSpacing"/>
    <w:uiPriority w:val="1"/>
    <w:rsid w:val="00236C5D"/>
    <w:rPr>
      <w:rFonts w:ascii="Arial" w:eastAsia="Arial" w:hAnsi="Arial" w:cs="Arial"/>
      <w:sz w:val="22"/>
      <w:szCs w:val="22"/>
      <w:lang w:val="sr-Latn-CS" w:eastAsia="en-US"/>
    </w:rPr>
  </w:style>
  <w:style w:type="paragraph" w:customStyle="1" w:styleId="t-9-8">
    <w:name w:val="t-9-8"/>
    <w:basedOn w:val="Normal"/>
    <w:rsid w:val="00494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94E64"/>
    <w:rPr>
      <w:b/>
      <w:bCs/>
    </w:rPr>
  </w:style>
  <w:style w:type="character" w:customStyle="1" w:styleId="at3">
    <w:name w:val="a__t3"/>
    <w:basedOn w:val="DefaultParagraphFont"/>
    <w:rsid w:val="00363C42"/>
  </w:style>
  <w:style w:type="character" w:styleId="SubtleReference">
    <w:name w:val="Subtle Reference"/>
    <w:basedOn w:val="DefaultParagraphFont"/>
    <w:uiPriority w:val="31"/>
    <w:qFormat/>
    <w:rsid w:val="00620366"/>
    <w:rPr>
      <w:smallCaps/>
      <w:color w:val="76D8E8"/>
      <w:u w:val="single"/>
    </w:rPr>
  </w:style>
  <w:style w:type="character" w:styleId="IntenseReference">
    <w:name w:val="Intense Reference"/>
    <w:basedOn w:val="DefaultParagraphFont"/>
    <w:uiPriority w:val="32"/>
    <w:qFormat/>
    <w:rsid w:val="00620366"/>
    <w:rPr>
      <w:b/>
      <w:bCs/>
      <w:smallCaps/>
      <w:color w:val="76D8E8"/>
      <w:spacing w:val="5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B67B7C"/>
    <w:rPr>
      <w:rFonts w:ascii="Arial" w:eastAsia="Arial" w:hAnsi="Arial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1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://www.bhdca.gov.ba" TargetMode="External"/><Relationship Id="rId14" Type="http://schemas.openxmlformats.org/officeDocument/2006/relationships/diagramColors" Target="diagrams/colors1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30801043100877501"/>
          <c:y val="5.8401911335280061E-2"/>
          <c:w val="0.4468170829975826"/>
          <c:h val="0.8831961773294398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Struktura troškova prema prijedlogu dodatne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72F-4F9C-B50A-0706366525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72F-4F9C-B50A-07063665255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72F-4F9C-B50A-07063665255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72F-4F9C-B50A-07063665255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01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Bruto plate i naknade</c:v>
                </c:pt>
                <c:pt idx="1">
                  <c:v>Naknade troškova zaposlenih</c:v>
                </c:pt>
                <c:pt idx="2">
                  <c:v>Materijalni troškovi</c:v>
                </c:pt>
                <c:pt idx="3">
                  <c:v>Kapitalni izdaci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525000</c:v>
                </c:pt>
                <c:pt idx="1">
                  <c:v>78000</c:v>
                </c:pt>
                <c:pt idx="2">
                  <c:v>156000</c:v>
                </c:pt>
                <c:pt idx="3">
                  <c:v>35000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72F-4F9C-B50A-0706366525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27">
          <a:noFill/>
        </a:ln>
      </c:spPr>
    </c:plotArea>
    <c:legend>
      <c:legendPos val="r"/>
      <c:layout>
        <c:manualLayout>
          <c:xMode val="edge"/>
          <c:yMode val="edge"/>
          <c:x val="0.71066196298387763"/>
          <c:y val="0.42792840435694141"/>
          <c:w val="0.28546712802768165"/>
          <c:h val="0.4360637028149553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01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0801043100877501"/>
          <c:y val="5.8401911335280061E-2"/>
          <c:w val="0.4468170829975826"/>
          <c:h val="0.8831961773294398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E03-416A-B724-6E24187B21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E03-416A-B724-6E24187B21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E03-416A-B724-6E24187B21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E03-416A-B724-6E24187B216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01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Bruto plate i naknade</c:v>
                </c:pt>
                <c:pt idx="1">
                  <c:v>Naknade troškova zaposlenih</c:v>
                </c:pt>
                <c:pt idx="2">
                  <c:v>Materijalni troškovi</c:v>
                </c:pt>
                <c:pt idx="3">
                  <c:v>Kapitalni izdaci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2943000</c:v>
                </c:pt>
                <c:pt idx="1">
                  <c:v>468000</c:v>
                </c:pt>
                <c:pt idx="2">
                  <c:v>3048000</c:v>
                </c:pt>
                <c:pt idx="3">
                  <c:v>849000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E03-416A-B724-6E24187B21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27">
          <a:noFill/>
        </a:ln>
      </c:spPr>
    </c:plotArea>
    <c:legend>
      <c:legendPos val="r"/>
      <c:layout>
        <c:manualLayout>
          <c:xMode val="edge"/>
          <c:yMode val="edge"/>
          <c:x val="0.71066196298387763"/>
          <c:y val="0.42792840435694141"/>
          <c:w val="0.28546712802768165"/>
          <c:h val="0.4360637028149553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01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95" b="1" i="0" u="none" strike="noStrike" baseline="0">
                <a:solidFill>
                  <a:srgbClr val="333333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Učešće vlastitih prihoda Direkcije u ukupnom budžetu</a:t>
            </a:r>
          </a:p>
        </c:rich>
      </c:tx>
      <c:overlay val="0"/>
      <c:spPr>
        <a:noFill/>
        <a:ln w="25401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Učešće vlastitih prihoda u finansiranju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50F0-4BF1-A904-C7604BFA84C3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0F0-4BF1-A904-C7604BFA84C3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50F0-4BF1-A904-C7604BFA84C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18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Prihodi od preleta</c:v>
                </c:pt>
                <c:pt idx="1">
                  <c:v>Naknade od vlastite djelatnosti (čl.13. tačka e) Zakona o vazduhoplovstvu BiH)</c:v>
                </c:pt>
                <c:pt idx="2">
                  <c:v>Naknade od odlazećih putnika i ukrcanog tereta sa aerodroma u BiH (čl.13. tačke c) i d) Zakona o vazduhoplovstvu BiH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1908000</c:v>
                </c:pt>
                <c:pt idx="1">
                  <c:v>700000</c:v>
                </c:pt>
                <c:pt idx="2">
                  <c:v>1520000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F0-4BF1-A904-C7604BFA84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4591439688715957"/>
          <c:y val="0.171875"/>
          <c:w val="0.33463035019455251"/>
          <c:h val="0.757812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/>
        <a:lstStyle/>
        <a:p>
          <a:pPr>
            <a:defRPr sz="75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18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7B79A9-9C81-45F3-8464-B382EDDE0F0F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sr-Latn-CS"/>
        </a:p>
      </dgm:t>
    </dgm:pt>
    <dgm:pt modelId="{B8087EF3-381F-4BB9-8267-0F96B561A123}">
      <dgm:prSet phldrT="[Text]" custT="1"/>
      <dgm:spPr>
        <a:xfrm>
          <a:off x="1388029" y="558805"/>
          <a:ext cx="2941485" cy="670913"/>
        </a:xfrm>
        <a:prstGeom prst="rect">
          <a:avLst/>
        </a:prstGeom>
        <a:solidFill>
          <a:sysClr val="window" lastClr="FFFFFF"/>
        </a:solidFill>
        <a:ln w="57150">
          <a:solidFill>
            <a:sysClr val="window" lastClr="FFFFFF">
              <a:lumMod val="85000"/>
            </a:sys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r-Latn-CS" sz="1800" b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1-1 ODG </a:t>
          </a:r>
          <a:r>
            <a:rPr lang="sr-Latn-CS" sz="18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                              </a:t>
          </a:r>
          <a:r>
            <a:rPr lang="sr-Latn-CS" sz="1600" b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Kancelarija generalnog direktora       </a:t>
          </a:r>
          <a:r>
            <a:rPr lang="sr-Latn-CS" sz="1200" b="1" i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Office of Director General</a:t>
          </a:r>
          <a:r>
            <a:rPr lang="sr-Latn-CS" sz="1200" b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  </a:t>
          </a:r>
          <a:endParaRPr lang="sr-Latn-CS" sz="1200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gm:t>
    </dgm:pt>
    <dgm:pt modelId="{921CDB55-215D-413A-8EF7-549BAB13F9E7}" type="parTrans" cxnId="{1E1226D2-9346-43DD-8F7E-8513C7302326}">
      <dgm:prSet/>
      <dgm:spPr/>
      <dgm:t>
        <a:bodyPr/>
        <a:lstStyle/>
        <a:p>
          <a:endParaRPr lang="sr-Latn-CS"/>
        </a:p>
      </dgm:t>
    </dgm:pt>
    <dgm:pt modelId="{9CA120A9-C277-4833-87CD-A1371B19C5E3}" type="sibTrans" cxnId="{1E1226D2-9346-43DD-8F7E-8513C7302326}">
      <dgm:prSet/>
      <dgm:spPr/>
      <dgm:t>
        <a:bodyPr/>
        <a:lstStyle/>
        <a:p>
          <a:endParaRPr lang="sr-Latn-CS"/>
        </a:p>
      </dgm:t>
    </dgm:pt>
    <dgm:pt modelId="{AAD57C0B-C1AB-4430-89C1-93CB3B96892C}" type="asst">
      <dgm:prSet phldrT="[Text]" custT="1"/>
      <dgm:spPr>
        <a:xfrm>
          <a:off x="98793" y="1406610"/>
          <a:ext cx="2443219" cy="718994"/>
        </a:xfrm>
        <a:prstGeom prst="rect">
          <a:avLst/>
        </a:prstGeom>
        <a:solidFill>
          <a:sysClr val="window" lastClr="FFFFFF"/>
        </a:solidFill>
        <a:ln w="57150">
          <a:solidFill>
            <a:srgbClr val="9BBB59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r-Latn-CS" sz="1400" b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2 FSSD                                                             </a:t>
          </a:r>
          <a:r>
            <a:rPr lang="sr-Latn-CS" sz="1000" b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Sektor za bezbjednost letenja i vazduhoplovnu bezbjednost</a:t>
          </a:r>
          <a:r>
            <a:rPr lang="sr-Latn-CS" sz="1000" b="1" i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                                                           Flight Safety and Security Division</a:t>
          </a:r>
          <a:endParaRPr lang="sr-Latn-CS" sz="1000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gm:t>
    </dgm:pt>
    <dgm:pt modelId="{40BDB398-0AC1-4547-BDB2-4DC8D05D6DDB}" type="parTrans" cxnId="{ABAAE3BB-30EB-4160-820F-6A5CBCEBF309}">
      <dgm:prSet/>
      <dgm:spPr>
        <a:xfrm>
          <a:off x="2542013" y="1229718"/>
          <a:ext cx="316759" cy="536389"/>
        </a:xfrm>
        <a:custGeom>
          <a:avLst/>
          <a:gdLst/>
          <a:ahLst/>
          <a:cxnLst/>
          <a:rect l="0" t="0" r="0" b="0"/>
          <a:pathLst>
            <a:path>
              <a:moveTo>
                <a:pt x="316759" y="0"/>
              </a:moveTo>
              <a:lnTo>
                <a:pt x="316759" y="536389"/>
              </a:lnTo>
              <a:lnTo>
                <a:pt x="0" y="536389"/>
              </a:lnTo>
            </a:path>
          </a:pathLst>
        </a:custGeom>
        <a:noFill/>
        <a:ln w="28575" cap="flat" cmpd="sng" algn="ctr">
          <a:solidFill>
            <a:sysClr val="window" lastClr="FFFFFF">
              <a:lumMod val="75000"/>
            </a:sysClr>
          </a:solidFill>
          <a:prstDash val="solid"/>
        </a:ln>
        <a:effectLst/>
      </dgm:spPr>
      <dgm:t>
        <a:bodyPr/>
        <a:lstStyle/>
        <a:p>
          <a:endParaRPr lang="sr-Latn-CS"/>
        </a:p>
      </dgm:t>
    </dgm:pt>
    <dgm:pt modelId="{C4602F42-EA17-4B81-B4B0-945D9E7FACFA}" type="sibTrans" cxnId="{ABAAE3BB-30EB-4160-820F-6A5CBCEBF309}">
      <dgm:prSet/>
      <dgm:spPr/>
      <dgm:t>
        <a:bodyPr/>
        <a:lstStyle/>
        <a:p>
          <a:endParaRPr lang="sr-Latn-CS"/>
        </a:p>
      </dgm:t>
    </dgm:pt>
    <dgm:pt modelId="{7DAE1FDC-6FBC-4D84-A769-00F00A69B8D6}" type="asst">
      <dgm:prSet custT="1"/>
      <dgm:spPr>
        <a:xfrm>
          <a:off x="3129636" y="1387781"/>
          <a:ext cx="2596224" cy="754082"/>
        </a:xfrm>
        <a:prstGeom prst="rect">
          <a:avLst/>
        </a:prstGeom>
        <a:solidFill>
          <a:sysClr val="window" lastClr="FFFFFF"/>
        </a:solidFill>
        <a:ln w="57150">
          <a:solidFill>
            <a:srgbClr val="C0504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r-Latn-CS" sz="1400" b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3 ANAD</a:t>
          </a:r>
          <a:r>
            <a:rPr lang="sr-Latn-CS" sz="14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                                                                           </a:t>
          </a:r>
          <a:r>
            <a:rPr lang="sr-Latn-CS" sz="1000" b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Sektor za vazduhoplovnu navigaciju i aerodrome                                                             </a:t>
          </a:r>
          <a:r>
            <a:rPr lang="sr-Latn-CS" sz="1000" b="1" i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Air Navigation and Airport Division</a:t>
          </a:r>
          <a:endParaRPr lang="sr-Latn-CS" sz="1000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gm:t>
    </dgm:pt>
    <dgm:pt modelId="{79555025-7BEE-4534-8528-1401CB282968}" type="parTrans" cxnId="{8BC45BB3-AABB-4A2C-A6D2-2330DF363D96}">
      <dgm:prSet/>
      <dgm:spPr>
        <a:xfrm>
          <a:off x="2858772" y="1229718"/>
          <a:ext cx="270863" cy="535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103"/>
              </a:lnTo>
              <a:lnTo>
                <a:pt x="270863" y="535103"/>
              </a:lnTo>
            </a:path>
          </a:pathLst>
        </a:custGeom>
        <a:noFill/>
        <a:ln w="28575" cap="flat" cmpd="sng" algn="ctr">
          <a:solidFill>
            <a:sysClr val="window" lastClr="FFFFFF">
              <a:lumMod val="75000"/>
            </a:sysClr>
          </a:solidFill>
          <a:prstDash val="solid"/>
        </a:ln>
        <a:effectLst/>
      </dgm:spPr>
      <dgm:t>
        <a:bodyPr/>
        <a:lstStyle/>
        <a:p>
          <a:endParaRPr lang="sr-Latn-CS"/>
        </a:p>
      </dgm:t>
    </dgm:pt>
    <dgm:pt modelId="{6D6A8CBC-9A0B-4F5B-93F9-7684BC3FCC70}" type="sibTrans" cxnId="{8BC45BB3-AABB-4A2C-A6D2-2330DF363D96}">
      <dgm:prSet/>
      <dgm:spPr/>
      <dgm:t>
        <a:bodyPr/>
        <a:lstStyle/>
        <a:p>
          <a:endParaRPr lang="sr-Latn-CS"/>
        </a:p>
      </dgm:t>
    </dgm:pt>
    <dgm:pt modelId="{8B59F23A-CEBB-4354-B9E0-BCE1258331C3}">
      <dgm:prSet phldrT="[Text]" custT="1"/>
      <dgm:spPr>
        <a:xfrm>
          <a:off x="106804" y="2291630"/>
          <a:ext cx="1084711" cy="414818"/>
        </a:xfrm>
        <a:prstGeom prst="rect">
          <a:avLst/>
        </a:prstGeom>
        <a:solidFill>
          <a:sysClr val="window" lastClr="FFFFFF"/>
        </a:solidFill>
        <a:ln w="57150">
          <a:solidFill>
            <a:srgbClr val="9BBB59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r-Latn-CS" sz="800" b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2-2 AIR                                        Odsjek za plovidbenost vazduhoplova</a:t>
          </a:r>
        </a:p>
      </dgm:t>
    </dgm:pt>
    <dgm:pt modelId="{A2E45319-6485-43C7-80E6-869EE19D3D91}" type="parTrans" cxnId="{640FD9D3-A0C8-448E-A40F-D8357E551148}">
      <dgm:prSet>
        <dgm:style>
          <a:lnRef idx="1">
            <a:schemeClr val="accent3"/>
          </a:lnRef>
          <a:fillRef idx="0">
            <a:schemeClr val="accent3"/>
          </a:fillRef>
          <a:effectRef idx="0">
            <a:schemeClr val="accent3"/>
          </a:effectRef>
          <a:fontRef idx="minor">
            <a:schemeClr val="tx1"/>
          </a:fontRef>
        </dgm:style>
      </dgm:prSet>
      <dgm:spPr>
        <a:xfrm>
          <a:off x="1191515" y="2125605"/>
          <a:ext cx="128888" cy="373434"/>
        </a:xfrm>
        <a:custGeom>
          <a:avLst/>
          <a:gdLst/>
          <a:ahLst/>
          <a:cxnLst/>
          <a:rect l="0" t="0" r="0" b="0"/>
          <a:pathLst>
            <a:path>
              <a:moveTo>
                <a:pt x="128888" y="0"/>
              </a:moveTo>
              <a:lnTo>
                <a:pt x="128888" y="373434"/>
              </a:lnTo>
              <a:lnTo>
                <a:pt x="0" y="373434"/>
              </a:lnTo>
            </a:path>
          </a:pathLst>
        </a:custGeom>
        <a:noFill/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/>
      </dgm:spPr>
      <dgm:t>
        <a:bodyPr/>
        <a:lstStyle/>
        <a:p>
          <a:endParaRPr lang="sr-Latn-CS"/>
        </a:p>
      </dgm:t>
    </dgm:pt>
    <dgm:pt modelId="{075002A0-4C1C-4E27-8DD3-3D08C432241B}" type="sibTrans" cxnId="{640FD9D3-A0C8-448E-A40F-D8357E551148}">
      <dgm:prSet/>
      <dgm:spPr/>
      <dgm:t>
        <a:bodyPr/>
        <a:lstStyle/>
        <a:p>
          <a:endParaRPr lang="sr-Latn-CS"/>
        </a:p>
      </dgm:t>
    </dgm:pt>
    <dgm:pt modelId="{2AAC40A5-33BF-4E7F-87C0-B1A3C53F9BE1}">
      <dgm:prSet phldrT="[Text]" custT="1"/>
      <dgm:spPr>
        <a:xfrm>
          <a:off x="1441810" y="2280906"/>
          <a:ext cx="1077969" cy="438044"/>
        </a:xfrm>
        <a:prstGeom prst="rect">
          <a:avLst/>
        </a:prstGeom>
        <a:solidFill>
          <a:sysClr val="window" lastClr="FFFFFF"/>
        </a:solidFill>
        <a:ln w="57150">
          <a:solidFill>
            <a:srgbClr val="9BBB59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r-Latn-CS" sz="800" b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2-3 OPS                                            Odsjek za operacije vazduhoplova</a:t>
          </a:r>
          <a:endParaRPr lang="sr-Latn-CS" sz="800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gm:t>
    </dgm:pt>
    <dgm:pt modelId="{1337D0A9-2CF2-453E-A985-5F4C7E506383}" type="parTrans" cxnId="{8A1CBCD4-486C-4CA5-A603-71B4C0D3B9FF}">
      <dgm:prSet>
        <dgm:style>
          <a:lnRef idx="1">
            <a:schemeClr val="accent3"/>
          </a:lnRef>
          <a:fillRef idx="0">
            <a:schemeClr val="accent3"/>
          </a:fillRef>
          <a:effectRef idx="0">
            <a:schemeClr val="accent3"/>
          </a:effectRef>
          <a:fontRef idx="minor">
            <a:schemeClr val="tx1"/>
          </a:fontRef>
        </dgm:style>
      </dgm:prSet>
      <dgm:spPr>
        <a:xfrm>
          <a:off x="1320403" y="2125605"/>
          <a:ext cx="121407" cy="374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322"/>
              </a:lnTo>
              <a:lnTo>
                <a:pt x="121407" y="374322"/>
              </a:lnTo>
            </a:path>
          </a:pathLst>
        </a:custGeom>
        <a:noFill/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/>
      </dgm:spPr>
      <dgm:t>
        <a:bodyPr/>
        <a:lstStyle/>
        <a:p>
          <a:endParaRPr lang="sr-Latn-CS"/>
        </a:p>
      </dgm:t>
    </dgm:pt>
    <dgm:pt modelId="{128FC5FD-F305-4C54-91E8-0C9900EEB09B}" type="sibTrans" cxnId="{8A1CBCD4-486C-4CA5-A603-71B4C0D3B9FF}">
      <dgm:prSet/>
      <dgm:spPr/>
      <dgm:t>
        <a:bodyPr/>
        <a:lstStyle/>
        <a:p>
          <a:endParaRPr lang="sr-Latn-CS"/>
        </a:p>
      </dgm:t>
    </dgm:pt>
    <dgm:pt modelId="{C79FA938-257E-47C7-B476-2CD5AE74A8C3}">
      <dgm:prSet custT="1"/>
      <dgm:spPr>
        <a:xfrm>
          <a:off x="117269" y="2933780"/>
          <a:ext cx="1088681" cy="468259"/>
        </a:xfrm>
        <a:prstGeom prst="rect">
          <a:avLst/>
        </a:prstGeom>
        <a:solidFill>
          <a:sysClr val="window" lastClr="FFFFFF"/>
        </a:solidFill>
        <a:ln w="57150">
          <a:solidFill>
            <a:srgbClr val="9BBB59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r-Latn-CS" sz="800" b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2-4 FCL                                      Odsjek za licence letačkog osoblja                       </a:t>
          </a:r>
          <a:endParaRPr lang="sr-Latn-CS" sz="800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gm:t>
    </dgm:pt>
    <dgm:pt modelId="{5CA6179C-8456-49CD-B5D8-D94401FF1C72}" type="parTrans" cxnId="{1E1C7E48-B86A-418F-9538-9E55841D6E75}">
      <dgm:prSet>
        <dgm:style>
          <a:lnRef idx="1">
            <a:schemeClr val="accent3"/>
          </a:lnRef>
          <a:fillRef idx="0">
            <a:schemeClr val="accent3"/>
          </a:fillRef>
          <a:effectRef idx="0">
            <a:schemeClr val="accent3"/>
          </a:effectRef>
          <a:fontRef idx="minor">
            <a:schemeClr val="tx1"/>
          </a:fontRef>
        </dgm:style>
      </dgm:prSet>
      <dgm:spPr>
        <a:xfrm>
          <a:off x="1205950" y="2125605"/>
          <a:ext cx="114453" cy="1042303"/>
        </a:xfrm>
        <a:custGeom>
          <a:avLst/>
          <a:gdLst/>
          <a:ahLst/>
          <a:cxnLst/>
          <a:rect l="0" t="0" r="0" b="0"/>
          <a:pathLst>
            <a:path>
              <a:moveTo>
                <a:pt x="114453" y="0"/>
              </a:moveTo>
              <a:lnTo>
                <a:pt x="114453" y="1042303"/>
              </a:lnTo>
              <a:lnTo>
                <a:pt x="0" y="1042303"/>
              </a:lnTo>
            </a:path>
          </a:pathLst>
        </a:custGeom>
        <a:noFill/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/>
      </dgm:spPr>
      <dgm:t>
        <a:bodyPr/>
        <a:lstStyle/>
        <a:p>
          <a:endParaRPr lang="sr-Latn-CS"/>
        </a:p>
      </dgm:t>
    </dgm:pt>
    <dgm:pt modelId="{ABC2A1A9-F3C0-43C7-B0D7-EF4A9A2DCCAD}" type="sibTrans" cxnId="{1E1C7E48-B86A-418F-9538-9E55841D6E75}">
      <dgm:prSet/>
      <dgm:spPr/>
      <dgm:t>
        <a:bodyPr/>
        <a:lstStyle/>
        <a:p>
          <a:endParaRPr lang="sr-Latn-CS"/>
        </a:p>
      </dgm:t>
    </dgm:pt>
    <dgm:pt modelId="{EE04A57D-6713-445A-8874-080DF428669F}">
      <dgm:prSet phldrT="[Text]"/>
      <dgm:spPr>
        <a:xfrm>
          <a:off x="4573745" y="2296387"/>
          <a:ext cx="1148986" cy="403734"/>
        </a:xfrm>
        <a:prstGeom prst="rect">
          <a:avLst/>
        </a:prstGeom>
        <a:solidFill>
          <a:sysClr val="window" lastClr="FFFFFF"/>
        </a:solidFill>
        <a:ln w="57150">
          <a:solidFill>
            <a:srgbClr val="C0504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r-Latn-CS" b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3-2 ANS                                                                                        Odsjek za vazduhoplovnu navigaciju                 </a:t>
          </a:r>
          <a:endParaRPr lang="sr-Latn-CS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gm:t>
    </dgm:pt>
    <dgm:pt modelId="{10214E3D-92A9-4072-916E-590E1FE8F5F5}" type="parTrans" cxnId="{3C3DE8A5-84C6-4319-A621-A94A12DA8EDE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>
        <a:xfrm>
          <a:off x="4427748" y="2141864"/>
          <a:ext cx="145996" cy="356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390"/>
              </a:lnTo>
              <a:lnTo>
                <a:pt x="145996" y="356390"/>
              </a:lnTo>
            </a:path>
          </a:pathLst>
        </a:custGeom>
        <a:noFill/>
        <a:ln w="9525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/>
      </dgm:spPr>
      <dgm:t>
        <a:bodyPr/>
        <a:lstStyle/>
        <a:p>
          <a:endParaRPr lang="sr-Latn-CS"/>
        </a:p>
      </dgm:t>
    </dgm:pt>
    <dgm:pt modelId="{5C9E37E6-4C58-4545-96D4-820E0A9F456A}" type="sibTrans" cxnId="{3C3DE8A5-84C6-4319-A621-A94A12DA8EDE}">
      <dgm:prSet/>
      <dgm:spPr/>
      <dgm:t>
        <a:bodyPr/>
        <a:lstStyle/>
        <a:p>
          <a:endParaRPr lang="sr-Latn-CS"/>
        </a:p>
      </dgm:t>
    </dgm:pt>
    <dgm:pt modelId="{CDDC14A4-853E-43CC-A115-D1AC9B6FB013}">
      <dgm:prSet phldrT="[Text]"/>
      <dgm:spPr>
        <a:xfrm>
          <a:off x="4589974" y="2854334"/>
          <a:ext cx="1141681" cy="358890"/>
        </a:xfrm>
        <a:prstGeom prst="rect">
          <a:avLst/>
        </a:prstGeom>
        <a:solidFill>
          <a:sysClr val="window" lastClr="FFFFFF"/>
        </a:solidFill>
        <a:ln w="57150">
          <a:solidFill>
            <a:srgbClr val="C0504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r-Latn-CS" b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3-3 AGA                                                                                        Odsjek za aerodrome</a:t>
          </a:r>
          <a:endParaRPr lang="sr-Latn-CS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gm:t>
    </dgm:pt>
    <dgm:pt modelId="{43587699-8646-4A99-B090-02A53B20DC18}" type="parTrans" cxnId="{593D46C6-BFCF-4FD2-BB65-755FB424F8D5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>
        <a:xfrm>
          <a:off x="4427748" y="2141864"/>
          <a:ext cx="162225" cy="891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1915"/>
              </a:lnTo>
              <a:lnTo>
                <a:pt x="162225" y="891915"/>
              </a:lnTo>
            </a:path>
          </a:pathLst>
        </a:custGeom>
        <a:noFill/>
        <a:ln w="9525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/>
      </dgm:spPr>
      <dgm:t>
        <a:bodyPr/>
        <a:lstStyle/>
        <a:p>
          <a:endParaRPr lang="sr-Latn-CS"/>
        </a:p>
      </dgm:t>
    </dgm:pt>
    <dgm:pt modelId="{3D0B7606-D3FF-4D9A-BDA6-AB29761AF9A8}" type="sibTrans" cxnId="{593D46C6-BFCF-4FD2-BB65-755FB424F8D5}">
      <dgm:prSet/>
      <dgm:spPr/>
      <dgm:t>
        <a:bodyPr/>
        <a:lstStyle/>
        <a:p>
          <a:endParaRPr lang="sr-Latn-CS"/>
        </a:p>
      </dgm:t>
    </dgm:pt>
    <dgm:pt modelId="{8530EE46-1A8C-4BD0-9021-44AC3990D6AF}">
      <dgm:prSet custT="1"/>
      <dgm:spPr>
        <a:xfrm>
          <a:off x="98304" y="0"/>
          <a:ext cx="1254761" cy="323805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r-Latn-CS" sz="1000" b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ORGANIZACIONE JEDINICE BHDCA</a:t>
          </a:r>
          <a:endParaRPr lang="sr-Latn-CS" sz="1000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gm:t>
    </dgm:pt>
    <dgm:pt modelId="{B56EB498-EE67-42CF-9DD7-373D5FCE8FE4}" type="parTrans" cxnId="{C26D6B4D-A169-4F5A-9407-8E905B7F559D}">
      <dgm:prSet/>
      <dgm:spPr/>
      <dgm:t>
        <a:bodyPr/>
        <a:lstStyle/>
        <a:p>
          <a:endParaRPr lang="sr-Latn-CS"/>
        </a:p>
      </dgm:t>
    </dgm:pt>
    <dgm:pt modelId="{FE14B436-E3CC-433D-AC5F-921E408684B5}" type="sibTrans" cxnId="{C26D6B4D-A169-4F5A-9407-8E905B7F559D}">
      <dgm:prSet/>
      <dgm:spPr/>
      <dgm:t>
        <a:bodyPr/>
        <a:lstStyle/>
        <a:p>
          <a:endParaRPr lang="sr-Latn-CS"/>
        </a:p>
      </dgm:t>
    </dgm:pt>
    <dgm:pt modelId="{F56C5641-82E3-47DD-B484-10D4273497A8}">
      <dgm:prSet custT="1"/>
      <dgm:spPr>
        <a:xfrm>
          <a:off x="1467514" y="2867325"/>
          <a:ext cx="1071933" cy="605245"/>
        </a:xfrm>
        <a:prstGeom prst="rect">
          <a:avLst/>
        </a:prstGeom>
        <a:solidFill>
          <a:sysClr val="window" lastClr="FFFFFF"/>
        </a:solidFill>
        <a:ln w="57150">
          <a:solidFill>
            <a:srgbClr val="9BBB59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r-Latn-CS" sz="800" b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2-5 AVSEC                                     Odsjek za vazduhoplovnu bezbjednost</a:t>
          </a:r>
        </a:p>
      </dgm:t>
    </dgm:pt>
    <dgm:pt modelId="{C85EEEE9-9508-4CCB-B948-C6BA32709263}" type="parTrans" cxnId="{99F016FF-B738-466B-8ECC-DD3D0179FAF2}">
      <dgm:prSet/>
      <dgm:spPr>
        <a:xfrm>
          <a:off x="1320403" y="2125605"/>
          <a:ext cx="147110" cy="1044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342"/>
              </a:lnTo>
              <a:lnTo>
                <a:pt x="147110" y="1044342"/>
              </a:lnTo>
            </a:path>
          </a:pathLst>
        </a:custGeom>
        <a:noFill/>
        <a:ln w="6350" cap="flat" cmpd="sng" algn="ctr">
          <a:solidFill>
            <a:srgbClr val="9BBB59">
              <a:lumMod val="75000"/>
            </a:srgbClr>
          </a:solidFill>
          <a:prstDash val="solid"/>
        </a:ln>
        <a:effectLst/>
      </dgm:spPr>
      <dgm:t>
        <a:bodyPr/>
        <a:lstStyle/>
        <a:p>
          <a:endParaRPr lang="sr-Latn-CS"/>
        </a:p>
      </dgm:t>
    </dgm:pt>
    <dgm:pt modelId="{4D57B087-379D-4B97-89C7-974691A371A4}" type="sibTrans" cxnId="{99F016FF-B738-466B-8ECC-DD3D0179FAF2}">
      <dgm:prSet/>
      <dgm:spPr/>
      <dgm:t>
        <a:bodyPr/>
        <a:lstStyle/>
        <a:p>
          <a:endParaRPr lang="sr-Latn-CS"/>
        </a:p>
      </dgm:t>
    </dgm:pt>
    <dgm:pt modelId="{68B22554-FB70-4115-9A32-695CC181B892}">
      <dgm:prSet phldrT="[Text]" custT="1"/>
      <dgm:spPr>
        <a:xfrm>
          <a:off x="4716084" y="3979887"/>
          <a:ext cx="1007030" cy="1250069"/>
        </a:xfrm>
        <a:prstGeom prst="rect">
          <a:avLst/>
        </a:prstGeom>
        <a:solidFill>
          <a:sysClr val="window" lastClr="FFFFFF"/>
        </a:solidFill>
        <a:ln w="57150">
          <a:solidFill>
            <a:srgbClr val="FF7B5D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r-Latn-CS" sz="1000" b="1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1-6 SMD             </a:t>
          </a:r>
          <a:r>
            <a:rPr lang="sr-Latn-CS" sz="800" b="1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Odjeljenje za upravljanje sistemom bezbjednosti</a:t>
          </a:r>
          <a:r>
            <a:rPr lang="sr-Latn-CS" sz="800" b="1">
              <a:solidFill>
                <a:sysClr val="windowText" lastClr="000000">
                  <a:lumMod val="85000"/>
                  <a:lumOff val="15000"/>
                </a:sysClr>
              </a:solidFill>
              <a:latin typeface="Calibri"/>
              <a:ea typeface="+mn-ea"/>
              <a:cs typeface="+mn-cs"/>
            </a:rPr>
            <a:t>             </a:t>
          </a:r>
          <a:r>
            <a:rPr lang="sr-Latn-CS" sz="800" b="1" i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Safety Management Department</a:t>
          </a:r>
          <a:endParaRPr lang="sr-Latn-CS" sz="8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BE816E2-6F3D-4B5A-B08E-FBBACAB51BB7}" type="sibTrans" cxnId="{1158D3A4-60A5-45EB-867F-B2BEDB464DBF}">
      <dgm:prSet/>
      <dgm:spPr/>
      <dgm:t>
        <a:bodyPr/>
        <a:lstStyle/>
        <a:p>
          <a:endParaRPr lang="sr-Latn-CS"/>
        </a:p>
      </dgm:t>
    </dgm:pt>
    <dgm:pt modelId="{AD257FC5-93D5-4FFE-A74E-0B1C1546C602}" type="parTrans" cxnId="{1158D3A4-60A5-45EB-867F-B2BEDB464DBF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>
        <a:xfrm>
          <a:off x="2858772" y="1229718"/>
          <a:ext cx="2360827" cy="2750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2169"/>
              </a:lnTo>
              <a:lnTo>
                <a:pt x="2360827" y="2682169"/>
              </a:lnTo>
              <a:lnTo>
                <a:pt x="2360827" y="2750168"/>
              </a:lnTo>
            </a:path>
          </a:pathLst>
        </a:custGeom>
        <a:noFill/>
        <a:ln w="28575" cap="flat" cmpd="sng" algn="ctr">
          <a:solidFill>
            <a:sysClr val="window" lastClr="FFFFFF">
              <a:lumMod val="75000"/>
            </a:sysClr>
          </a:solidFill>
          <a:prstDash val="solid"/>
        </a:ln>
        <a:effectLst/>
      </dgm:spPr>
      <dgm:t>
        <a:bodyPr/>
        <a:lstStyle/>
        <a:p>
          <a:endParaRPr lang="sr-Latn-CS"/>
        </a:p>
      </dgm:t>
    </dgm:pt>
    <dgm:pt modelId="{D493E3CB-42D6-4978-8945-B53E75BFDFFC}">
      <dgm:prSet phldrT="[Text]" custT="1"/>
      <dgm:spPr>
        <a:xfrm>
          <a:off x="3541711" y="3979887"/>
          <a:ext cx="1011880" cy="1233454"/>
        </a:xfrm>
        <a:prstGeom prst="rect">
          <a:avLst/>
        </a:prstGeom>
        <a:solidFill>
          <a:sysClr val="window" lastClr="FFFFFF"/>
        </a:solidFill>
        <a:ln w="57150">
          <a:solidFill>
            <a:sysClr val="window" lastClr="FFFFFF">
              <a:lumMod val="85000"/>
            </a:sys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r-Latn-CS" sz="1000" b="1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1-5 QAD            </a:t>
          </a:r>
          <a:r>
            <a:rPr lang="sr-Latn-CS" sz="800" b="1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Odjeljenje za obezbjeđenje kvaliteta             </a:t>
          </a:r>
          <a:r>
            <a:rPr lang="sr-Latn-CS" sz="800" b="1" i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Quality Assurance Department</a:t>
          </a:r>
          <a:endParaRPr lang="sr-Latn-CS" sz="8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B710BCF-C904-4249-9446-606D7B804DE0}" type="sibTrans" cxnId="{DDEDB748-5DA4-4915-B050-1BCF23FBDAAD}">
      <dgm:prSet/>
      <dgm:spPr/>
      <dgm:t>
        <a:bodyPr/>
        <a:lstStyle/>
        <a:p>
          <a:endParaRPr lang="sr-Latn-CS"/>
        </a:p>
      </dgm:t>
    </dgm:pt>
    <dgm:pt modelId="{4582CE25-A835-4C1C-9CAF-3AA5679983F8}" type="parTrans" cxnId="{DDEDB748-5DA4-4915-B050-1BCF23FBDAAD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>
        <a:xfrm>
          <a:off x="2858772" y="1229718"/>
          <a:ext cx="1188879" cy="2750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2169"/>
              </a:lnTo>
              <a:lnTo>
                <a:pt x="1188879" y="2682169"/>
              </a:lnTo>
              <a:lnTo>
                <a:pt x="1188879" y="2750168"/>
              </a:lnTo>
            </a:path>
          </a:pathLst>
        </a:custGeom>
        <a:noFill/>
        <a:ln w="28575" cap="flat" cmpd="sng" algn="ctr">
          <a:solidFill>
            <a:sysClr val="window" lastClr="FFFFFF">
              <a:lumMod val="75000"/>
            </a:sysClr>
          </a:solidFill>
          <a:prstDash val="solid"/>
        </a:ln>
        <a:effectLst/>
      </dgm:spPr>
      <dgm:t>
        <a:bodyPr/>
        <a:lstStyle/>
        <a:p>
          <a:endParaRPr lang="sr-Latn-CS"/>
        </a:p>
      </dgm:t>
    </dgm:pt>
    <dgm:pt modelId="{C28FADFC-E462-410A-A20B-60D703763827}">
      <dgm:prSet custT="1"/>
      <dgm:spPr>
        <a:xfrm>
          <a:off x="2392362" y="3979887"/>
          <a:ext cx="1040097" cy="1240503"/>
        </a:xfrm>
        <a:prstGeom prst="rect">
          <a:avLst/>
        </a:prstGeom>
        <a:solidFill>
          <a:sysClr val="window" lastClr="FFFFFF"/>
        </a:solidFill>
        <a:ln w="57150">
          <a:solidFill>
            <a:sysClr val="window" lastClr="FFFFFF">
              <a:lumMod val="75000"/>
            </a:sys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r-Latn-CS" sz="1000" b="1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1-4 F/AD    </a:t>
          </a:r>
          <a:r>
            <a:rPr lang="sr-Latn-CS" sz="1400" b="0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      </a:t>
          </a:r>
          <a:r>
            <a:rPr lang="sr-Latn-CS" sz="800" b="1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Odjeljenje za finansijske i računovodstvene poslove</a:t>
          </a:r>
          <a:r>
            <a:rPr lang="sr-Latn-CS" sz="800" b="1">
              <a:solidFill>
                <a:sysClr val="windowText" lastClr="000000">
                  <a:lumMod val="85000"/>
                  <a:lumOff val="15000"/>
                </a:sysClr>
              </a:solidFill>
              <a:latin typeface="Calibri"/>
              <a:ea typeface="+mn-ea"/>
              <a:cs typeface="+mn-cs"/>
            </a:rPr>
            <a:t>                    </a:t>
          </a:r>
          <a:r>
            <a:rPr lang="sr-Latn-CS" sz="800" b="1" i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Finance and  Accont-keeping Department</a:t>
          </a:r>
          <a:endParaRPr lang="sr-Latn-CS" sz="8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C406852-1292-49BC-80E3-419BA2D401AC}" type="sibTrans" cxnId="{9E0E159C-5EA1-46DA-8040-5F05051F2840}">
      <dgm:prSet/>
      <dgm:spPr/>
      <dgm:t>
        <a:bodyPr/>
        <a:lstStyle/>
        <a:p>
          <a:endParaRPr lang="sr-Latn-CS"/>
        </a:p>
      </dgm:t>
    </dgm:pt>
    <dgm:pt modelId="{270D017B-7951-43DF-8107-EBAC608ED4B7}" type="parTrans" cxnId="{9E0E159C-5EA1-46DA-8040-5F05051F2840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>
        <a:xfrm>
          <a:off x="2813052" y="1229718"/>
          <a:ext cx="91440" cy="27501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2169"/>
              </a:lnTo>
              <a:lnTo>
                <a:pt x="99358" y="2682169"/>
              </a:lnTo>
              <a:lnTo>
                <a:pt x="99358" y="2750168"/>
              </a:lnTo>
            </a:path>
          </a:pathLst>
        </a:custGeom>
        <a:noFill/>
        <a:ln w="28575" cap="flat" cmpd="sng" algn="ctr">
          <a:solidFill>
            <a:sysClr val="window" lastClr="FFFFFF">
              <a:lumMod val="75000"/>
            </a:sysClr>
          </a:solidFill>
          <a:prstDash val="solid"/>
        </a:ln>
        <a:effectLst/>
      </dgm:spPr>
      <dgm:t>
        <a:bodyPr/>
        <a:lstStyle/>
        <a:p>
          <a:endParaRPr lang="sr-Latn-CS"/>
        </a:p>
      </dgm:t>
    </dgm:pt>
    <dgm:pt modelId="{15895D2A-8421-457B-A7ED-675F49FAB6BD}">
      <dgm:prSet custT="1"/>
      <dgm:spPr>
        <a:xfrm>
          <a:off x="1207835" y="3979913"/>
          <a:ext cx="1050970" cy="1248320"/>
        </a:xfrm>
        <a:prstGeom prst="rect">
          <a:avLst/>
        </a:prstGeom>
        <a:solidFill>
          <a:sysClr val="window" lastClr="FFFFFF"/>
        </a:solidFill>
        <a:ln w="57150">
          <a:solidFill>
            <a:sysClr val="windowText" lastClr="000000">
              <a:lumMod val="50000"/>
              <a:lumOff val="50000"/>
            </a:sys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r-Latn-CS" sz="1000" b="1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1-3 IR/LD            </a:t>
          </a:r>
          <a:r>
            <a:rPr lang="sr-Latn-CS" sz="800" b="1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Odjeljenje za međunarodnu saradnju, harmonizaciju propisa i pravne poslove</a:t>
          </a:r>
          <a:r>
            <a:rPr lang="sr-Latn-CS" sz="800" b="1">
              <a:solidFill>
                <a:sysClr val="windowText" lastClr="000000">
                  <a:lumMod val="85000"/>
                  <a:lumOff val="15000"/>
                </a:sysClr>
              </a:solidFill>
              <a:latin typeface="Calibri"/>
              <a:ea typeface="+mn-ea"/>
              <a:cs typeface="+mn-cs"/>
            </a:rPr>
            <a:t>           </a:t>
          </a:r>
          <a:r>
            <a:rPr lang="sr-Latn-CS" sz="800" b="1" i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International Relations and Legal Department</a:t>
          </a:r>
          <a:endParaRPr lang="sr-Latn-CS" sz="8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17509C0-AE79-4053-B33F-DF8DF0F254F6}" type="sibTrans" cxnId="{12F8F784-F02F-4155-82F8-708223A0EF35}">
      <dgm:prSet/>
      <dgm:spPr/>
      <dgm:t>
        <a:bodyPr/>
        <a:lstStyle/>
        <a:p>
          <a:endParaRPr lang="sr-Latn-CS"/>
        </a:p>
      </dgm:t>
    </dgm:pt>
    <dgm:pt modelId="{F7B05465-82FC-4CF1-8A01-1399014804E7}" type="parTrans" cxnId="{12F8F784-F02F-4155-82F8-708223A0EF35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>
        <a:xfrm>
          <a:off x="1733320" y="1229718"/>
          <a:ext cx="1125452" cy="2750194"/>
        </a:xfrm>
        <a:custGeom>
          <a:avLst/>
          <a:gdLst/>
          <a:ahLst/>
          <a:cxnLst/>
          <a:rect l="0" t="0" r="0" b="0"/>
          <a:pathLst>
            <a:path>
              <a:moveTo>
                <a:pt x="1125452" y="0"/>
              </a:moveTo>
              <a:lnTo>
                <a:pt x="1125452" y="2682194"/>
              </a:lnTo>
              <a:lnTo>
                <a:pt x="0" y="2682194"/>
              </a:lnTo>
              <a:lnTo>
                <a:pt x="0" y="2750194"/>
              </a:lnTo>
            </a:path>
          </a:pathLst>
        </a:custGeom>
        <a:noFill/>
        <a:ln w="28575" cap="flat" cmpd="sng" algn="ctr">
          <a:solidFill>
            <a:sysClr val="window" lastClr="FFFFFF">
              <a:lumMod val="75000"/>
            </a:sysClr>
          </a:solidFill>
          <a:prstDash val="solid"/>
        </a:ln>
        <a:effectLst/>
      </dgm:spPr>
      <dgm:t>
        <a:bodyPr/>
        <a:lstStyle/>
        <a:p>
          <a:endParaRPr lang="sr-Latn-CS"/>
        </a:p>
      </dgm:t>
    </dgm:pt>
    <dgm:pt modelId="{78F2DC5D-9D92-411C-A26B-0A0B43F27CD5}">
      <dgm:prSet phldrT="[Text]" custT="1"/>
      <dgm:spPr>
        <a:xfrm>
          <a:off x="0" y="3980100"/>
          <a:ext cx="1057058" cy="1251811"/>
        </a:xfrm>
        <a:prstGeom prst="rect">
          <a:avLst/>
        </a:prstGeom>
        <a:solidFill>
          <a:sysClr val="window" lastClr="FFFFFF"/>
        </a:solidFill>
        <a:ln w="57150">
          <a:solidFill>
            <a:srgbClr val="6DF9AC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r-Latn-CS" sz="1000" b="1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1-2 HR/PR/AD </a:t>
          </a:r>
          <a:r>
            <a:rPr lang="sr-Latn-CS" sz="800" b="1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Odjeljenje za ljudske resurse, odnose sa javnošću i administrativne poslove</a:t>
          </a:r>
          <a:r>
            <a:rPr lang="sr-Latn-CS" sz="800" b="1">
              <a:solidFill>
                <a:sysClr val="windowText" lastClr="000000">
                  <a:lumMod val="85000"/>
                  <a:lumOff val="15000"/>
                </a:sysClr>
              </a:solidFill>
              <a:latin typeface="Calibri"/>
              <a:ea typeface="+mn-ea"/>
              <a:cs typeface="+mn-cs"/>
            </a:rPr>
            <a:t>            </a:t>
          </a:r>
          <a:r>
            <a:rPr lang="sr-Latn-CS" sz="1000" b="1">
              <a:solidFill>
                <a:sysClr val="windowText" lastClr="000000">
                  <a:lumMod val="85000"/>
                  <a:lumOff val="15000"/>
                </a:sysClr>
              </a:solidFill>
              <a:latin typeface="Calibri"/>
              <a:ea typeface="+mn-ea"/>
              <a:cs typeface="+mn-cs"/>
            </a:rPr>
            <a:t>        </a:t>
          </a:r>
          <a:r>
            <a:rPr lang="sr-Latn-CS" sz="800" b="1" i="1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Human Resources, Public Relations and Administrative Department </a:t>
          </a:r>
          <a:endParaRPr lang="sr-Latn-CS" sz="8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E0EFDEB-A335-4F35-B6BC-C3D3CC72D63A}" type="sibTrans" cxnId="{624091E9-99D2-4ED3-8C00-E96718B7AF56}">
      <dgm:prSet/>
      <dgm:spPr/>
      <dgm:t>
        <a:bodyPr/>
        <a:lstStyle/>
        <a:p>
          <a:endParaRPr lang="sr-Latn-CS"/>
        </a:p>
      </dgm:t>
    </dgm:pt>
    <dgm:pt modelId="{F301183C-D204-4707-9CE0-77B8EEAC4FC3}" type="parTrans" cxnId="{624091E9-99D2-4ED3-8C00-E96718B7AF56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>
        <a:xfrm>
          <a:off x="528529" y="1229718"/>
          <a:ext cx="2330243" cy="2750382"/>
        </a:xfrm>
        <a:custGeom>
          <a:avLst/>
          <a:gdLst/>
          <a:ahLst/>
          <a:cxnLst/>
          <a:rect l="0" t="0" r="0" b="0"/>
          <a:pathLst>
            <a:path>
              <a:moveTo>
                <a:pt x="2330243" y="0"/>
              </a:moveTo>
              <a:lnTo>
                <a:pt x="2330243" y="2682382"/>
              </a:lnTo>
              <a:lnTo>
                <a:pt x="0" y="2682382"/>
              </a:lnTo>
              <a:lnTo>
                <a:pt x="0" y="2750382"/>
              </a:lnTo>
            </a:path>
          </a:pathLst>
        </a:custGeom>
        <a:noFill/>
        <a:ln w="28575" cap="flat" cmpd="sng" algn="ctr">
          <a:solidFill>
            <a:sysClr val="window" lastClr="FFFFFF">
              <a:lumMod val="75000"/>
            </a:sysClr>
          </a:solidFill>
          <a:prstDash val="solid"/>
        </a:ln>
        <a:effectLst/>
      </dgm:spPr>
      <dgm:t>
        <a:bodyPr/>
        <a:lstStyle/>
        <a:p>
          <a:endParaRPr lang="sr-Latn-CS"/>
        </a:p>
      </dgm:t>
    </dgm:pt>
    <dgm:pt modelId="{AD164168-FAF6-40B3-9CCC-5D9DA759C344}" type="pres">
      <dgm:prSet presAssocID="{547B79A9-9C81-45F3-8464-B382EDDE0F0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r-Latn-CS"/>
        </a:p>
      </dgm:t>
    </dgm:pt>
    <dgm:pt modelId="{FEBB797A-0002-4F70-AB22-090D70C5FDF5}" type="pres">
      <dgm:prSet presAssocID="{B8087EF3-381F-4BB9-8267-0F96B561A123}" presName="hierRoot1" presStyleCnt="0">
        <dgm:presLayoutVars>
          <dgm:hierBranch val="init"/>
        </dgm:presLayoutVars>
      </dgm:prSet>
      <dgm:spPr/>
    </dgm:pt>
    <dgm:pt modelId="{EB510A2C-2E77-40BD-AB42-F560343BF064}" type="pres">
      <dgm:prSet presAssocID="{B8087EF3-381F-4BB9-8267-0F96B561A123}" presName="rootComposite1" presStyleCnt="0"/>
      <dgm:spPr/>
    </dgm:pt>
    <dgm:pt modelId="{A7EB3020-F825-409D-BFDF-2714B42CAC90}" type="pres">
      <dgm:prSet presAssocID="{B8087EF3-381F-4BB9-8267-0F96B561A123}" presName="rootText1" presStyleLbl="node0" presStyleIdx="0" presStyleCnt="2" custScaleX="454205" custScaleY="20719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r-Latn-CS"/>
        </a:p>
      </dgm:t>
    </dgm:pt>
    <dgm:pt modelId="{25B0F825-C161-4A21-AE65-481AF1B77524}" type="pres">
      <dgm:prSet presAssocID="{B8087EF3-381F-4BB9-8267-0F96B561A123}" presName="rootConnector1" presStyleLbl="node1" presStyleIdx="0" presStyleCnt="0"/>
      <dgm:spPr/>
      <dgm:t>
        <a:bodyPr/>
        <a:lstStyle/>
        <a:p>
          <a:endParaRPr lang="sr-Latn-CS"/>
        </a:p>
      </dgm:t>
    </dgm:pt>
    <dgm:pt modelId="{9FC234D0-556B-4F85-A068-164714D627D0}" type="pres">
      <dgm:prSet presAssocID="{B8087EF3-381F-4BB9-8267-0F96B561A123}" presName="hierChild2" presStyleCnt="0"/>
      <dgm:spPr/>
    </dgm:pt>
    <dgm:pt modelId="{B9AC7EA7-5980-4979-8D12-B5C59EEFCF6C}" type="pres">
      <dgm:prSet presAssocID="{F301183C-D204-4707-9CE0-77B8EEAC4FC3}" presName="Name37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2330243" y="0"/>
              </a:moveTo>
              <a:lnTo>
                <a:pt x="2330243" y="2682382"/>
              </a:lnTo>
              <a:lnTo>
                <a:pt x="0" y="2682382"/>
              </a:lnTo>
              <a:lnTo>
                <a:pt x="0" y="2750382"/>
              </a:lnTo>
            </a:path>
          </a:pathLst>
        </a:custGeom>
      </dgm:spPr>
      <dgm:t>
        <a:bodyPr/>
        <a:lstStyle/>
        <a:p>
          <a:endParaRPr lang="sr-Latn-CS"/>
        </a:p>
      </dgm:t>
    </dgm:pt>
    <dgm:pt modelId="{17FEFD3D-5DE5-4107-A6C2-26ECEEDC221F}" type="pres">
      <dgm:prSet presAssocID="{78F2DC5D-9D92-411C-A26B-0A0B43F27CD5}" presName="hierRoot2" presStyleCnt="0">
        <dgm:presLayoutVars>
          <dgm:hierBranch val="init"/>
        </dgm:presLayoutVars>
      </dgm:prSet>
      <dgm:spPr/>
    </dgm:pt>
    <dgm:pt modelId="{B0687B6F-7682-4F71-8A60-9C229D6D6A5B}" type="pres">
      <dgm:prSet presAssocID="{78F2DC5D-9D92-411C-A26B-0A0B43F27CD5}" presName="rootComposite" presStyleCnt="0"/>
      <dgm:spPr/>
    </dgm:pt>
    <dgm:pt modelId="{5C4CD7FD-8067-4843-B2E1-0E76961D281C}" type="pres">
      <dgm:prSet presAssocID="{78F2DC5D-9D92-411C-A26B-0A0B43F27CD5}" presName="rootText" presStyleLbl="node2" presStyleIdx="0" presStyleCnt="5" custScaleX="163224" custScaleY="386593" custLinFactY="-100000" custLinFactNeighborX="-17627" custLinFactNeighborY="-11956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r-Latn-CS"/>
        </a:p>
      </dgm:t>
    </dgm:pt>
    <dgm:pt modelId="{DA72E26D-CD15-4255-83F2-E56956B66C69}" type="pres">
      <dgm:prSet presAssocID="{78F2DC5D-9D92-411C-A26B-0A0B43F27CD5}" presName="rootConnector" presStyleLbl="node2" presStyleIdx="0" presStyleCnt="5"/>
      <dgm:spPr/>
      <dgm:t>
        <a:bodyPr/>
        <a:lstStyle/>
        <a:p>
          <a:endParaRPr lang="sr-Latn-CS"/>
        </a:p>
      </dgm:t>
    </dgm:pt>
    <dgm:pt modelId="{35DCE6BF-3B70-46DB-8D70-6BEF16892202}" type="pres">
      <dgm:prSet presAssocID="{78F2DC5D-9D92-411C-A26B-0A0B43F27CD5}" presName="hierChild4" presStyleCnt="0"/>
      <dgm:spPr/>
    </dgm:pt>
    <dgm:pt modelId="{EDE6B4A1-C695-4159-9834-813BDFC5D767}" type="pres">
      <dgm:prSet presAssocID="{78F2DC5D-9D92-411C-A26B-0A0B43F27CD5}" presName="hierChild5" presStyleCnt="0"/>
      <dgm:spPr/>
    </dgm:pt>
    <dgm:pt modelId="{0868450D-C5B0-4BF0-8064-85060FBD5003}" type="pres">
      <dgm:prSet presAssocID="{F7B05465-82FC-4CF1-8A01-1399014804E7}" presName="Name37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1125452" y="0"/>
              </a:moveTo>
              <a:lnTo>
                <a:pt x="1125452" y="2682194"/>
              </a:lnTo>
              <a:lnTo>
                <a:pt x="0" y="2682194"/>
              </a:lnTo>
              <a:lnTo>
                <a:pt x="0" y="2750194"/>
              </a:lnTo>
            </a:path>
          </a:pathLst>
        </a:custGeom>
      </dgm:spPr>
      <dgm:t>
        <a:bodyPr/>
        <a:lstStyle/>
        <a:p>
          <a:endParaRPr lang="sr-Latn-CS"/>
        </a:p>
      </dgm:t>
    </dgm:pt>
    <dgm:pt modelId="{DAAE0729-F757-465D-B0D1-7A2E5D345005}" type="pres">
      <dgm:prSet presAssocID="{15895D2A-8421-457B-A7ED-675F49FAB6BD}" presName="hierRoot2" presStyleCnt="0">
        <dgm:presLayoutVars>
          <dgm:hierBranch val="init"/>
        </dgm:presLayoutVars>
      </dgm:prSet>
      <dgm:spPr/>
    </dgm:pt>
    <dgm:pt modelId="{732C44AA-59E6-40C5-AC90-75AA479E562F}" type="pres">
      <dgm:prSet presAssocID="{15895D2A-8421-457B-A7ED-675F49FAB6BD}" presName="rootComposite" presStyleCnt="0"/>
      <dgm:spPr/>
    </dgm:pt>
    <dgm:pt modelId="{D1FC116F-8F2D-45CE-9270-7801289914A9}" type="pres">
      <dgm:prSet presAssocID="{15895D2A-8421-457B-A7ED-675F49FAB6BD}" presName="rootText" presStyleLbl="node2" presStyleIdx="1" presStyleCnt="5" custScaleX="162284" custScaleY="385515" custLinFactY="-100000" custLinFactNeighborX="1779" custLinFactNeighborY="-11962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r-Latn-CS"/>
        </a:p>
      </dgm:t>
    </dgm:pt>
    <dgm:pt modelId="{E1D2B079-77EE-435A-BCC6-1C4620BB52AD}" type="pres">
      <dgm:prSet presAssocID="{15895D2A-8421-457B-A7ED-675F49FAB6BD}" presName="rootConnector" presStyleLbl="node2" presStyleIdx="1" presStyleCnt="5"/>
      <dgm:spPr/>
      <dgm:t>
        <a:bodyPr/>
        <a:lstStyle/>
        <a:p>
          <a:endParaRPr lang="sr-Latn-CS"/>
        </a:p>
      </dgm:t>
    </dgm:pt>
    <dgm:pt modelId="{86717E41-A411-4BEF-8CFA-11B4557083AD}" type="pres">
      <dgm:prSet presAssocID="{15895D2A-8421-457B-A7ED-675F49FAB6BD}" presName="hierChild4" presStyleCnt="0"/>
      <dgm:spPr/>
    </dgm:pt>
    <dgm:pt modelId="{72878A0D-0F8A-43DD-96AD-3D7DE6A4DECF}" type="pres">
      <dgm:prSet presAssocID="{15895D2A-8421-457B-A7ED-675F49FAB6BD}" presName="hierChild5" presStyleCnt="0"/>
      <dgm:spPr/>
    </dgm:pt>
    <dgm:pt modelId="{4262BEFF-B927-49B2-B443-91FF1661EF25}" type="pres">
      <dgm:prSet presAssocID="{270D017B-7951-43DF-8107-EBAC608ED4B7}" presName="Name37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2169"/>
              </a:lnTo>
              <a:lnTo>
                <a:pt x="99358" y="2682169"/>
              </a:lnTo>
              <a:lnTo>
                <a:pt x="99358" y="2750168"/>
              </a:lnTo>
            </a:path>
          </a:pathLst>
        </a:custGeom>
      </dgm:spPr>
      <dgm:t>
        <a:bodyPr/>
        <a:lstStyle/>
        <a:p>
          <a:endParaRPr lang="sr-Latn-CS"/>
        </a:p>
      </dgm:t>
    </dgm:pt>
    <dgm:pt modelId="{FC1D51DC-10E3-45F2-A7F2-D159D68F3437}" type="pres">
      <dgm:prSet presAssocID="{C28FADFC-E462-410A-A20B-60D703763827}" presName="hierRoot2" presStyleCnt="0">
        <dgm:presLayoutVars>
          <dgm:hierBranch val="init"/>
        </dgm:presLayoutVars>
      </dgm:prSet>
      <dgm:spPr/>
    </dgm:pt>
    <dgm:pt modelId="{99EBAC84-E46B-464A-8F4A-A7B252ABAC65}" type="pres">
      <dgm:prSet presAssocID="{C28FADFC-E462-410A-A20B-60D703763827}" presName="rootComposite" presStyleCnt="0"/>
      <dgm:spPr/>
    </dgm:pt>
    <dgm:pt modelId="{4C186ED9-FCE5-4951-B2EE-A26BB171D4A6}" type="pres">
      <dgm:prSet presAssocID="{C28FADFC-E462-410A-A20B-60D703763827}" presName="rootText" presStyleLbl="node2" presStyleIdx="2" presStyleCnt="5" custScaleX="160605" custScaleY="383101" custLinFactY="-100000" custLinFactNeighborX="1402" custLinFactNeighborY="-11963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r-Latn-CS"/>
        </a:p>
      </dgm:t>
    </dgm:pt>
    <dgm:pt modelId="{2735C1E9-A4C0-47B0-98EA-1F1F136A9AE3}" type="pres">
      <dgm:prSet presAssocID="{C28FADFC-E462-410A-A20B-60D703763827}" presName="rootConnector" presStyleLbl="node2" presStyleIdx="2" presStyleCnt="5"/>
      <dgm:spPr/>
      <dgm:t>
        <a:bodyPr/>
        <a:lstStyle/>
        <a:p>
          <a:endParaRPr lang="sr-Latn-CS"/>
        </a:p>
      </dgm:t>
    </dgm:pt>
    <dgm:pt modelId="{AB99623F-EC7A-4E87-83C0-64A441C06E99}" type="pres">
      <dgm:prSet presAssocID="{C28FADFC-E462-410A-A20B-60D703763827}" presName="hierChild4" presStyleCnt="0"/>
      <dgm:spPr/>
    </dgm:pt>
    <dgm:pt modelId="{5A3B4ECB-7167-47C3-B476-A7C524919CEE}" type="pres">
      <dgm:prSet presAssocID="{C28FADFC-E462-410A-A20B-60D703763827}" presName="hierChild5" presStyleCnt="0"/>
      <dgm:spPr/>
    </dgm:pt>
    <dgm:pt modelId="{EC853F38-F2A6-42DA-8BE3-B4AC83A3B64F}" type="pres">
      <dgm:prSet presAssocID="{4582CE25-A835-4C1C-9CAF-3AA5679983F8}" presName="Name37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2169"/>
              </a:lnTo>
              <a:lnTo>
                <a:pt x="1188879" y="2682169"/>
              </a:lnTo>
              <a:lnTo>
                <a:pt x="1188879" y="2750168"/>
              </a:lnTo>
            </a:path>
          </a:pathLst>
        </a:custGeom>
      </dgm:spPr>
      <dgm:t>
        <a:bodyPr/>
        <a:lstStyle/>
        <a:p>
          <a:endParaRPr lang="sr-Latn-CS"/>
        </a:p>
      </dgm:t>
    </dgm:pt>
    <dgm:pt modelId="{562F3D26-F9A8-4075-9815-8F1CC0B35C51}" type="pres">
      <dgm:prSet presAssocID="{D493E3CB-42D6-4978-8945-B53E75BFDFFC}" presName="hierRoot2" presStyleCnt="0">
        <dgm:presLayoutVars>
          <dgm:hierBranch val="init"/>
        </dgm:presLayoutVars>
      </dgm:prSet>
      <dgm:spPr/>
    </dgm:pt>
    <dgm:pt modelId="{9DC2FC78-49AC-40EB-A06F-E144740AA38E}" type="pres">
      <dgm:prSet presAssocID="{D493E3CB-42D6-4978-8945-B53E75BFDFFC}" presName="rootComposite" presStyleCnt="0"/>
      <dgm:spPr/>
    </dgm:pt>
    <dgm:pt modelId="{63930034-6A33-4B66-95B2-A8EDCF748F09}" type="pres">
      <dgm:prSet presAssocID="{D493E3CB-42D6-4978-8945-B53E75BFDFFC}" presName="rootText" presStyleLbl="node2" presStyleIdx="3" presStyleCnt="5" custScaleX="156248" custScaleY="380924" custLinFactY="-100000" custLinFactNeighborX="-2728" custLinFactNeighborY="-11963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r-Latn-CS"/>
        </a:p>
      </dgm:t>
    </dgm:pt>
    <dgm:pt modelId="{1EEC3542-FF32-4360-AFBF-6C8FB182B90B}" type="pres">
      <dgm:prSet presAssocID="{D493E3CB-42D6-4978-8945-B53E75BFDFFC}" presName="rootConnector" presStyleLbl="node2" presStyleIdx="3" presStyleCnt="5"/>
      <dgm:spPr/>
      <dgm:t>
        <a:bodyPr/>
        <a:lstStyle/>
        <a:p>
          <a:endParaRPr lang="sr-Latn-CS"/>
        </a:p>
      </dgm:t>
    </dgm:pt>
    <dgm:pt modelId="{1748D8A7-1292-49F2-8690-8DAA4B74DA61}" type="pres">
      <dgm:prSet presAssocID="{D493E3CB-42D6-4978-8945-B53E75BFDFFC}" presName="hierChild4" presStyleCnt="0"/>
      <dgm:spPr/>
    </dgm:pt>
    <dgm:pt modelId="{52FAB3E1-E2CF-43A5-9439-7962C9E47509}" type="pres">
      <dgm:prSet presAssocID="{D493E3CB-42D6-4978-8945-B53E75BFDFFC}" presName="hierChild5" presStyleCnt="0"/>
      <dgm:spPr/>
    </dgm:pt>
    <dgm:pt modelId="{5BAD4E0E-72CE-431A-BF14-85DC2FCCD8B8}" type="pres">
      <dgm:prSet presAssocID="{AD257FC5-93D5-4FFE-A74E-0B1C1546C602}" presName="Name37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2169"/>
              </a:lnTo>
              <a:lnTo>
                <a:pt x="2360827" y="2682169"/>
              </a:lnTo>
              <a:lnTo>
                <a:pt x="2360827" y="2750168"/>
              </a:lnTo>
            </a:path>
          </a:pathLst>
        </a:custGeom>
      </dgm:spPr>
      <dgm:t>
        <a:bodyPr/>
        <a:lstStyle/>
        <a:p>
          <a:endParaRPr lang="sr-Latn-CS"/>
        </a:p>
      </dgm:t>
    </dgm:pt>
    <dgm:pt modelId="{BF5DDECE-D1D0-4C74-A167-715CED8F17F7}" type="pres">
      <dgm:prSet presAssocID="{68B22554-FB70-4115-9A32-695CC181B892}" presName="hierRoot2" presStyleCnt="0">
        <dgm:presLayoutVars>
          <dgm:hierBranch val="init"/>
        </dgm:presLayoutVars>
      </dgm:prSet>
      <dgm:spPr/>
    </dgm:pt>
    <dgm:pt modelId="{948EDFCA-28E4-4E55-939F-66916E902BB9}" type="pres">
      <dgm:prSet presAssocID="{68B22554-FB70-4115-9A32-695CC181B892}" presName="rootComposite" presStyleCnt="0"/>
      <dgm:spPr/>
    </dgm:pt>
    <dgm:pt modelId="{B7594442-0A92-441B-98B5-E28D18114292}" type="pres">
      <dgm:prSet presAssocID="{68B22554-FB70-4115-9A32-695CC181B892}" presName="rootText" presStyleLbl="node2" presStyleIdx="4" presStyleCnt="5" custScaleX="155499" custScaleY="386055" custLinFactY="-100000" custLinFactNeighborX="1363" custLinFactNeighborY="-11963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r-Latn-CS"/>
        </a:p>
      </dgm:t>
    </dgm:pt>
    <dgm:pt modelId="{AAE2ADAE-B6A9-48C8-A357-259A578F8022}" type="pres">
      <dgm:prSet presAssocID="{68B22554-FB70-4115-9A32-695CC181B892}" presName="rootConnector" presStyleLbl="node2" presStyleIdx="4" presStyleCnt="5"/>
      <dgm:spPr/>
      <dgm:t>
        <a:bodyPr/>
        <a:lstStyle/>
        <a:p>
          <a:endParaRPr lang="sr-Latn-CS"/>
        </a:p>
      </dgm:t>
    </dgm:pt>
    <dgm:pt modelId="{B0F2547A-6545-4244-AFCF-883A4084867E}" type="pres">
      <dgm:prSet presAssocID="{68B22554-FB70-4115-9A32-695CC181B892}" presName="hierChild4" presStyleCnt="0"/>
      <dgm:spPr/>
    </dgm:pt>
    <dgm:pt modelId="{CCB1F1F8-B156-41A7-816A-24798BBE818B}" type="pres">
      <dgm:prSet presAssocID="{68B22554-FB70-4115-9A32-695CC181B892}" presName="hierChild5" presStyleCnt="0"/>
      <dgm:spPr/>
    </dgm:pt>
    <dgm:pt modelId="{593F6225-F5E5-4763-B545-0F972C14CFC4}" type="pres">
      <dgm:prSet presAssocID="{B8087EF3-381F-4BB9-8267-0F96B561A123}" presName="hierChild3" presStyleCnt="0"/>
      <dgm:spPr/>
    </dgm:pt>
    <dgm:pt modelId="{46D9C979-7CBC-48FA-BCE4-8680E194A290}" type="pres">
      <dgm:prSet presAssocID="{40BDB398-0AC1-4547-BDB2-4DC8D05D6DDB}" presName="Name111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316759" y="0"/>
              </a:moveTo>
              <a:lnTo>
                <a:pt x="316759" y="536389"/>
              </a:lnTo>
              <a:lnTo>
                <a:pt x="0" y="536389"/>
              </a:lnTo>
            </a:path>
          </a:pathLst>
        </a:custGeom>
      </dgm:spPr>
      <dgm:t>
        <a:bodyPr/>
        <a:lstStyle/>
        <a:p>
          <a:endParaRPr lang="sr-Latn-CS"/>
        </a:p>
      </dgm:t>
    </dgm:pt>
    <dgm:pt modelId="{6AD99C6A-3A5B-495B-8280-F1C17A98699A}" type="pres">
      <dgm:prSet presAssocID="{AAD57C0B-C1AB-4430-89C1-93CB3B96892C}" presName="hierRoot3" presStyleCnt="0">
        <dgm:presLayoutVars>
          <dgm:hierBranch val="init"/>
        </dgm:presLayoutVars>
      </dgm:prSet>
      <dgm:spPr/>
    </dgm:pt>
    <dgm:pt modelId="{930647EC-CBBE-482D-8B5C-83242A92D2CE}" type="pres">
      <dgm:prSet presAssocID="{AAD57C0B-C1AB-4430-89C1-93CB3B96892C}" presName="rootComposite3" presStyleCnt="0"/>
      <dgm:spPr/>
    </dgm:pt>
    <dgm:pt modelId="{880F6243-6E0E-4B44-B85C-98DFD37F910D}" type="pres">
      <dgm:prSet presAssocID="{AAD57C0B-C1AB-4430-89C1-93CB3B96892C}" presName="rootText3" presStyleLbl="asst1" presStyleIdx="0" presStyleCnt="2" custScaleX="377266" custScaleY="222045" custLinFactNeighborX="-2348" custLinFactNeighborY="1262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r-Latn-CS"/>
        </a:p>
      </dgm:t>
    </dgm:pt>
    <dgm:pt modelId="{9489BEB3-FDBB-4F7A-BC35-561ECD45A436}" type="pres">
      <dgm:prSet presAssocID="{AAD57C0B-C1AB-4430-89C1-93CB3B96892C}" presName="rootConnector3" presStyleLbl="asst1" presStyleIdx="0" presStyleCnt="2"/>
      <dgm:spPr/>
      <dgm:t>
        <a:bodyPr/>
        <a:lstStyle/>
        <a:p>
          <a:endParaRPr lang="sr-Latn-CS"/>
        </a:p>
      </dgm:t>
    </dgm:pt>
    <dgm:pt modelId="{0F1066BD-0357-46B8-AEE5-4BE8511C40BD}" type="pres">
      <dgm:prSet presAssocID="{AAD57C0B-C1AB-4430-89C1-93CB3B96892C}" presName="hierChild6" presStyleCnt="0"/>
      <dgm:spPr/>
    </dgm:pt>
    <dgm:pt modelId="{D91A8C8B-2FDB-4720-8FDF-A6770425F1C4}" type="pres">
      <dgm:prSet presAssocID="{A2E45319-6485-43C7-80E6-869EE19D3D91}" presName="Name37" presStyleLbl="parChTrans1D3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28888" y="0"/>
              </a:moveTo>
              <a:lnTo>
                <a:pt x="128888" y="373434"/>
              </a:lnTo>
              <a:lnTo>
                <a:pt x="0" y="373434"/>
              </a:lnTo>
            </a:path>
          </a:pathLst>
        </a:custGeom>
      </dgm:spPr>
      <dgm:t>
        <a:bodyPr/>
        <a:lstStyle/>
        <a:p>
          <a:endParaRPr lang="sr-Latn-CS"/>
        </a:p>
      </dgm:t>
    </dgm:pt>
    <dgm:pt modelId="{46C1FBF8-DFAE-4671-A766-65449F23EFD0}" type="pres">
      <dgm:prSet presAssocID="{8B59F23A-CEBB-4354-B9E0-BCE1258331C3}" presName="hierRoot2" presStyleCnt="0">
        <dgm:presLayoutVars>
          <dgm:hierBranch val="init"/>
        </dgm:presLayoutVars>
      </dgm:prSet>
      <dgm:spPr/>
    </dgm:pt>
    <dgm:pt modelId="{2E036DA6-0989-4236-B3C6-78FA0A67FE37}" type="pres">
      <dgm:prSet presAssocID="{8B59F23A-CEBB-4354-B9E0-BCE1258331C3}" presName="rootComposite" presStyleCnt="0"/>
      <dgm:spPr/>
    </dgm:pt>
    <dgm:pt modelId="{9DE71A96-FE22-4B5D-BBCE-210C72B49E69}" type="pres">
      <dgm:prSet presAssocID="{8B59F23A-CEBB-4354-B9E0-BCE1258331C3}" presName="rootText" presStyleLbl="node3" presStyleIdx="0" presStyleCnt="6" custScaleX="167494" custScaleY="128107" custLinFactX="-100000" custLinFactNeighborX="-146334" custLinFactNeighborY="2190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r-Latn-CS"/>
        </a:p>
      </dgm:t>
    </dgm:pt>
    <dgm:pt modelId="{E3329B02-2BCB-4430-8CFD-2227D4C45C76}" type="pres">
      <dgm:prSet presAssocID="{8B59F23A-CEBB-4354-B9E0-BCE1258331C3}" presName="rootConnector" presStyleLbl="node3" presStyleIdx="0" presStyleCnt="6"/>
      <dgm:spPr/>
      <dgm:t>
        <a:bodyPr/>
        <a:lstStyle/>
        <a:p>
          <a:endParaRPr lang="sr-Latn-CS"/>
        </a:p>
      </dgm:t>
    </dgm:pt>
    <dgm:pt modelId="{7EB2FAD6-D162-4589-8147-ED539A6D9296}" type="pres">
      <dgm:prSet presAssocID="{8B59F23A-CEBB-4354-B9E0-BCE1258331C3}" presName="hierChild4" presStyleCnt="0"/>
      <dgm:spPr/>
    </dgm:pt>
    <dgm:pt modelId="{FA77CD02-6109-4405-8051-E31F9B10E986}" type="pres">
      <dgm:prSet presAssocID="{8B59F23A-CEBB-4354-B9E0-BCE1258331C3}" presName="hierChild5" presStyleCnt="0"/>
      <dgm:spPr/>
    </dgm:pt>
    <dgm:pt modelId="{C0929ADF-880F-415A-A058-9B91AD81DC3E}" type="pres">
      <dgm:prSet presAssocID="{1337D0A9-2CF2-453E-A985-5F4C7E506383}" presName="Name37" presStyleLbl="parChTrans1D3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322"/>
              </a:lnTo>
              <a:lnTo>
                <a:pt x="121407" y="374322"/>
              </a:lnTo>
            </a:path>
          </a:pathLst>
        </a:custGeom>
      </dgm:spPr>
      <dgm:t>
        <a:bodyPr/>
        <a:lstStyle/>
        <a:p>
          <a:endParaRPr lang="sr-Latn-CS"/>
        </a:p>
      </dgm:t>
    </dgm:pt>
    <dgm:pt modelId="{915A504D-6581-411E-9E7A-010310F92F07}" type="pres">
      <dgm:prSet presAssocID="{2AAC40A5-33BF-4E7F-87C0-B1A3C53F9BE1}" presName="hierRoot2" presStyleCnt="0">
        <dgm:presLayoutVars>
          <dgm:hierBranch val="init"/>
        </dgm:presLayoutVars>
      </dgm:prSet>
      <dgm:spPr/>
    </dgm:pt>
    <dgm:pt modelId="{03C01C4E-CC97-4F26-ADC3-64AD4E642CD8}" type="pres">
      <dgm:prSet presAssocID="{2AAC40A5-33BF-4E7F-87C0-B1A3C53F9BE1}" presName="rootComposite" presStyleCnt="0"/>
      <dgm:spPr/>
    </dgm:pt>
    <dgm:pt modelId="{DE73FA15-BD8D-4193-8488-DCB8E74E6DCD}" type="pres">
      <dgm:prSet presAssocID="{2AAC40A5-33BF-4E7F-87C0-B1A3C53F9BE1}" presName="rootText" presStyleLbl="node3" presStyleIdx="1" presStyleCnt="6" custScaleX="166453" custScaleY="135280" custLinFactY="-51517" custLinFactNeighborX="-40191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r-Latn-CS"/>
        </a:p>
      </dgm:t>
    </dgm:pt>
    <dgm:pt modelId="{E38796E4-B37A-4685-9144-A70D31B9BE79}" type="pres">
      <dgm:prSet presAssocID="{2AAC40A5-33BF-4E7F-87C0-B1A3C53F9BE1}" presName="rootConnector" presStyleLbl="node3" presStyleIdx="1" presStyleCnt="6"/>
      <dgm:spPr/>
      <dgm:t>
        <a:bodyPr/>
        <a:lstStyle/>
        <a:p>
          <a:endParaRPr lang="sr-Latn-CS"/>
        </a:p>
      </dgm:t>
    </dgm:pt>
    <dgm:pt modelId="{52D19F7A-21AE-44E7-AA44-19B81B5B6879}" type="pres">
      <dgm:prSet presAssocID="{2AAC40A5-33BF-4E7F-87C0-B1A3C53F9BE1}" presName="hierChild4" presStyleCnt="0"/>
      <dgm:spPr/>
    </dgm:pt>
    <dgm:pt modelId="{F03FFC32-DBB3-45AA-A2E2-F347A71A993F}" type="pres">
      <dgm:prSet presAssocID="{2AAC40A5-33BF-4E7F-87C0-B1A3C53F9BE1}" presName="hierChild5" presStyleCnt="0"/>
      <dgm:spPr/>
    </dgm:pt>
    <dgm:pt modelId="{FACCE6C3-D7FC-4217-AF67-5C206B25783A}" type="pres">
      <dgm:prSet presAssocID="{5CA6179C-8456-49CD-B5D8-D94401FF1C72}" presName="Name37" presStyleLbl="parChTrans1D3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14453" y="0"/>
              </a:moveTo>
              <a:lnTo>
                <a:pt x="114453" y="1042303"/>
              </a:lnTo>
              <a:lnTo>
                <a:pt x="0" y="1042303"/>
              </a:lnTo>
            </a:path>
          </a:pathLst>
        </a:custGeom>
      </dgm:spPr>
      <dgm:t>
        <a:bodyPr/>
        <a:lstStyle/>
        <a:p>
          <a:endParaRPr lang="sr-Latn-CS"/>
        </a:p>
      </dgm:t>
    </dgm:pt>
    <dgm:pt modelId="{5638C415-21D4-44BF-84EC-86197C80EB27}" type="pres">
      <dgm:prSet presAssocID="{C79FA938-257E-47C7-B476-2CD5AE74A8C3}" presName="hierRoot2" presStyleCnt="0">
        <dgm:presLayoutVars>
          <dgm:hierBranch val="init"/>
        </dgm:presLayoutVars>
      </dgm:prSet>
      <dgm:spPr/>
    </dgm:pt>
    <dgm:pt modelId="{66452114-CFFB-4EE3-AE6D-BE8788BD9CD3}" type="pres">
      <dgm:prSet presAssocID="{C79FA938-257E-47C7-B476-2CD5AE74A8C3}" presName="rootComposite" presStyleCnt="0"/>
      <dgm:spPr/>
    </dgm:pt>
    <dgm:pt modelId="{958A4EAD-27B2-410B-AE41-C95126647FEE}" type="pres">
      <dgm:prSet presAssocID="{C79FA938-257E-47C7-B476-2CD5AE74A8C3}" presName="rootText" presStyleLbl="node3" presStyleIdx="2" presStyleCnt="6" custAng="0" custScaleX="168107" custScaleY="144611" custLinFactX="-100000" custLinFactY="-27172" custLinFactNeighborX="-144718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r-Latn-CS"/>
        </a:p>
      </dgm:t>
    </dgm:pt>
    <dgm:pt modelId="{6159CC82-D536-4ED2-B581-DD05D026146C}" type="pres">
      <dgm:prSet presAssocID="{C79FA938-257E-47C7-B476-2CD5AE74A8C3}" presName="rootConnector" presStyleLbl="node3" presStyleIdx="2" presStyleCnt="6"/>
      <dgm:spPr/>
      <dgm:t>
        <a:bodyPr/>
        <a:lstStyle/>
        <a:p>
          <a:endParaRPr lang="sr-Latn-CS"/>
        </a:p>
      </dgm:t>
    </dgm:pt>
    <dgm:pt modelId="{6CD1B0B4-3072-4D86-A180-1C030BCA948C}" type="pres">
      <dgm:prSet presAssocID="{C79FA938-257E-47C7-B476-2CD5AE74A8C3}" presName="hierChild4" presStyleCnt="0"/>
      <dgm:spPr/>
    </dgm:pt>
    <dgm:pt modelId="{718527D2-18F2-4B3D-8928-B983A9153724}" type="pres">
      <dgm:prSet presAssocID="{C79FA938-257E-47C7-B476-2CD5AE74A8C3}" presName="hierChild5" presStyleCnt="0"/>
      <dgm:spPr/>
    </dgm:pt>
    <dgm:pt modelId="{18413C37-C5CB-40B2-9AEA-BA53161C0CD2}" type="pres">
      <dgm:prSet presAssocID="{C85EEEE9-9508-4CCB-B948-C6BA32709263}" presName="Name37" presStyleLbl="parChTrans1D3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342"/>
              </a:lnTo>
              <a:lnTo>
                <a:pt x="147110" y="1044342"/>
              </a:lnTo>
            </a:path>
          </a:pathLst>
        </a:custGeom>
      </dgm:spPr>
      <dgm:t>
        <a:bodyPr/>
        <a:lstStyle/>
        <a:p>
          <a:endParaRPr lang="sr-Latn-CS"/>
        </a:p>
      </dgm:t>
    </dgm:pt>
    <dgm:pt modelId="{8B9D956F-617F-4033-990D-941253DE88AC}" type="pres">
      <dgm:prSet presAssocID="{F56C5641-82E3-47DD-B484-10D4273497A8}" presName="hierRoot2" presStyleCnt="0">
        <dgm:presLayoutVars>
          <dgm:hierBranch val="init"/>
        </dgm:presLayoutVars>
      </dgm:prSet>
      <dgm:spPr/>
    </dgm:pt>
    <dgm:pt modelId="{0E2A2695-635B-450E-B2F7-3E510484A443}" type="pres">
      <dgm:prSet presAssocID="{F56C5641-82E3-47DD-B484-10D4273497A8}" presName="rootComposite" presStyleCnt="0"/>
      <dgm:spPr/>
    </dgm:pt>
    <dgm:pt modelId="{AD1CF072-8202-42D7-BA83-2EF80D299E80}" type="pres">
      <dgm:prSet presAssocID="{F56C5641-82E3-47DD-B484-10D4273497A8}" presName="rootText" presStyleLbl="node3" presStyleIdx="3" presStyleCnt="6" custScaleX="165521" custScaleY="186916" custLinFactY="-134306" custLinFactNeighborX="-36222" custLinFactNeighborY="-2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r-Latn-CS"/>
        </a:p>
      </dgm:t>
    </dgm:pt>
    <dgm:pt modelId="{4D4C8744-51BC-48A0-933F-2FFB4951DD92}" type="pres">
      <dgm:prSet presAssocID="{F56C5641-82E3-47DD-B484-10D4273497A8}" presName="rootConnector" presStyleLbl="node3" presStyleIdx="3" presStyleCnt="6"/>
      <dgm:spPr/>
      <dgm:t>
        <a:bodyPr/>
        <a:lstStyle/>
        <a:p>
          <a:endParaRPr lang="sr-Latn-CS"/>
        </a:p>
      </dgm:t>
    </dgm:pt>
    <dgm:pt modelId="{B8DF1AC1-3E1C-41F4-B90D-3EFA72537C48}" type="pres">
      <dgm:prSet presAssocID="{F56C5641-82E3-47DD-B484-10D4273497A8}" presName="hierChild4" presStyleCnt="0"/>
      <dgm:spPr/>
    </dgm:pt>
    <dgm:pt modelId="{9D356314-6ABD-45E5-B46F-AE8506BD0211}" type="pres">
      <dgm:prSet presAssocID="{F56C5641-82E3-47DD-B484-10D4273497A8}" presName="hierChild5" presStyleCnt="0"/>
      <dgm:spPr/>
    </dgm:pt>
    <dgm:pt modelId="{A8ACB9F6-1508-4189-BACC-BC1FDA172599}" type="pres">
      <dgm:prSet presAssocID="{AAD57C0B-C1AB-4430-89C1-93CB3B96892C}" presName="hierChild7" presStyleCnt="0"/>
      <dgm:spPr/>
    </dgm:pt>
    <dgm:pt modelId="{CA36920B-A55C-4CB4-8FDF-B3B9B281FD38}" type="pres">
      <dgm:prSet presAssocID="{79555025-7BEE-4534-8528-1401CB282968}" presName="Name111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103"/>
              </a:lnTo>
              <a:lnTo>
                <a:pt x="270863" y="535103"/>
              </a:lnTo>
            </a:path>
          </a:pathLst>
        </a:custGeom>
      </dgm:spPr>
      <dgm:t>
        <a:bodyPr/>
        <a:lstStyle/>
        <a:p>
          <a:endParaRPr lang="sr-Latn-CS"/>
        </a:p>
      </dgm:t>
    </dgm:pt>
    <dgm:pt modelId="{7643A0D1-D979-4ED2-8395-F5D3722B75C7}" type="pres">
      <dgm:prSet presAssocID="{7DAE1FDC-6FBC-4D84-A769-00F00A69B8D6}" presName="hierRoot3" presStyleCnt="0">
        <dgm:presLayoutVars>
          <dgm:hierBranch val="init"/>
        </dgm:presLayoutVars>
      </dgm:prSet>
      <dgm:spPr/>
    </dgm:pt>
    <dgm:pt modelId="{73299AA3-5BB4-4CB1-A4E7-9AE6CDC8A862}" type="pres">
      <dgm:prSet presAssocID="{7DAE1FDC-6FBC-4D84-A769-00F00A69B8D6}" presName="rootComposite3" presStyleCnt="0"/>
      <dgm:spPr/>
    </dgm:pt>
    <dgm:pt modelId="{E51361C1-6013-4B8B-87E6-F3D5D2A83263}" type="pres">
      <dgm:prSet presAssocID="{7DAE1FDC-6FBC-4D84-A769-00F00A69B8D6}" presName="rootText3" presStyleLbl="asst1" presStyleIdx="1" presStyleCnt="2" custScaleX="400892" custScaleY="232881" custLinFactNeighborX="31325" custLinFactNeighborY="681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r-Latn-CS"/>
        </a:p>
      </dgm:t>
    </dgm:pt>
    <dgm:pt modelId="{6A50AE22-86AF-4CDB-8739-30AF9A0A735F}" type="pres">
      <dgm:prSet presAssocID="{7DAE1FDC-6FBC-4D84-A769-00F00A69B8D6}" presName="rootConnector3" presStyleLbl="asst1" presStyleIdx="1" presStyleCnt="2"/>
      <dgm:spPr/>
      <dgm:t>
        <a:bodyPr/>
        <a:lstStyle/>
        <a:p>
          <a:endParaRPr lang="sr-Latn-CS"/>
        </a:p>
      </dgm:t>
    </dgm:pt>
    <dgm:pt modelId="{B11A04C8-89D3-41B3-A5FA-A88CEFB027B4}" type="pres">
      <dgm:prSet presAssocID="{7DAE1FDC-6FBC-4D84-A769-00F00A69B8D6}" presName="hierChild6" presStyleCnt="0"/>
      <dgm:spPr/>
    </dgm:pt>
    <dgm:pt modelId="{58DB6E73-DD03-4CE7-9680-D3752A4728D5}" type="pres">
      <dgm:prSet presAssocID="{10214E3D-92A9-4072-916E-590E1FE8F5F5}" presName="Name37" presStyleLbl="parChTrans1D3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390"/>
              </a:lnTo>
              <a:lnTo>
                <a:pt x="145996" y="356390"/>
              </a:lnTo>
            </a:path>
          </a:pathLst>
        </a:custGeom>
      </dgm:spPr>
      <dgm:t>
        <a:bodyPr/>
        <a:lstStyle/>
        <a:p>
          <a:endParaRPr lang="sr-Latn-CS"/>
        </a:p>
      </dgm:t>
    </dgm:pt>
    <dgm:pt modelId="{8A95AD9F-76D6-45BF-8B6B-4D105FBC3DAF}" type="pres">
      <dgm:prSet presAssocID="{EE04A57D-6713-445A-8874-080DF428669F}" presName="hierRoot2" presStyleCnt="0">
        <dgm:presLayoutVars>
          <dgm:hierBranch val="init"/>
        </dgm:presLayoutVars>
      </dgm:prSet>
      <dgm:spPr/>
    </dgm:pt>
    <dgm:pt modelId="{9DCE8197-A45E-4E73-8952-3457AD010624}" type="pres">
      <dgm:prSet presAssocID="{EE04A57D-6713-445A-8874-080DF428669F}" presName="rootComposite" presStyleCnt="0"/>
      <dgm:spPr/>
    </dgm:pt>
    <dgm:pt modelId="{0903EE0A-2B22-429F-ABC4-3809264D23F2}" type="pres">
      <dgm:prSet presAssocID="{EE04A57D-6713-445A-8874-080DF428669F}" presName="rootText" presStyleLbl="node3" presStyleIdx="4" presStyleCnt="6" custScaleX="177419" custScaleY="124684" custLinFactNeighborX="-6265" custLinFactNeighborY="1253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r-Latn-CS"/>
        </a:p>
      </dgm:t>
    </dgm:pt>
    <dgm:pt modelId="{0E304952-5282-420B-8D5A-B4C1D57A79D4}" type="pres">
      <dgm:prSet presAssocID="{EE04A57D-6713-445A-8874-080DF428669F}" presName="rootConnector" presStyleLbl="node3" presStyleIdx="4" presStyleCnt="6"/>
      <dgm:spPr/>
      <dgm:t>
        <a:bodyPr/>
        <a:lstStyle/>
        <a:p>
          <a:endParaRPr lang="sr-Latn-CS"/>
        </a:p>
      </dgm:t>
    </dgm:pt>
    <dgm:pt modelId="{172BC1BD-992F-47CC-9ACB-DD8FFD8FA1D9}" type="pres">
      <dgm:prSet presAssocID="{EE04A57D-6713-445A-8874-080DF428669F}" presName="hierChild4" presStyleCnt="0"/>
      <dgm:spPr/>
    </dgm:pt>
    <dgm:pt modelId="{DBB31A89-86AC-4EDB-A472-A503C8F72ABF}" type="pres">
      <dgm:prSet presAssocID="{EE04A57D-6713-445A-8874-080DF428669F}" presName="hierChild5" presStyleCnt="0"/>
      <dgm:spPr/>
    </dgm:pt>
    <dgm:pt modelId="{BE663E8F-CF52-4571-B462-C4AFABF06707}" type="pres">
      <dgm:prSet presAssocID="{43587699-8646-4A99-B090-02A53B20DC18}" presName="Name37" presStyleLbl="parChTrans1D3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1915"/>
              </a:lnTo>
              <a:lnTo>
                <a:pt x="162225" y="891915"/>
              </a:lnTo>
            </a:path>
          </a:pathLst>
        </a:custGeom>
      </dgm:spPr>
      <dgm:t>
        <a:bodyPr/>
        <a:lstStyle/>
        <a:p>
          <a:endParaRPr lang="sr-Latn-CS"/>
        </a:p>
      </dgm:t>
    </dgm:pt>
    <dgm:pt modelId="{F6206C90-15FE-4759-B0F3-A73E8A1A9493}" type="pres">
      <dgm:prSet presAssocID="{CDDC14A4-853E-43CC-A115-D1AC9B6FB013}" presName="hierRoot2" presStyleCnt="0">
        <dgm:presLayoutVars>
          <dgm:hierBranch val="init"/>
        </dgm:presLayoutVars>
      </dgm:prSet>
      <dgm:spPr/>
    </dgm:pt>
    <dgm:pt modelId="{3453F07C-AAF9-4982-98AC-AB9C4A29DB53}" type="pres">
      <dgm:prSet presAssocID="{CDDC14A4-853E-43CC-A115-D1AC9B6FB013}" presName="rootComposite" presStyleCnt="0"/>
      <dgm:spPr/>
    </dgm:pt>
    <dgm:pt modelId="{18A6B78F-79A1-478F-89E9-C27CA0432CC9}" type="pres">
      <dgm:prSet presAssocID="{CDDC14A4-853E-43CC-A115-D1AC9B6FB013}" presName="rootText" presStyleLbl="node3" presStyleIdx="5" presStyleCnt="6" custScaleX="176291" custScaleY="110835" custLinFactNeighborX="-3759" custLinFactNeighborY="1816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r-Latn-CS"/>
        </a:p>
      </dgm:t>
    </dgm:pt>
    <dgm:pt modelId="{41A09274-345A-4D8A-B2B7-C48F26DF493D}" type="pres">
      <dgm:prSet presAssocID="{CDDC14A4-853E-43CC-A115-D1AC9B6FB013}" presName="rootConnector" presStyleLbl="node3" presStyleIdx="5" presStyleCnt="6"/>
      <dgm:spPr/>
      <dgm:t>
        <a:bodyPr/>
        <a:lstStyle/>
        <a:p>
          <a:endParaRPr lang="sr-Latn-CS"/>
        </a:p>
      </dgm:t>
    </dgm:pt>
    <dgm:pt modelId="{D6221F3A-58E4-490F-A1BD-AE811D21CC97}" type="pres">
      <dgm:prSet presAssocID="{CDDC14A4-853E-43CC-A115-D1AC9B6FB013}" presName="hierChild4" presStyleCnt="0"/>
      <dgm:spPr/>
    </dgm:pt>
    <dgm:pt modelId="{9B4A9C65-CC64-4B2F-BC98-FC7065DBC19A}" type="pres">
      <dgm:prSet presAssocID="{CDDC14A4-853E-43CC-A115-D1AC9B6FB013}" presName="hierChild5" presStyleCnt="0"/>
      <dgm:spPr/>
    </dgm:pt>
    <dgm:pt modelId="{18AA13BF-1784-40BF-853A-F256658EF829}" type="pres">
      <dgm:prSet presAssocID="{7DAE1FDC-6FBC-4D84-A769-00F00A69B8D6}" presName="hierChild7" presStyleCnt="0"/>
      <dgm:spPr/>
    </dgm:pt>
    <dgm:pt modelId="{36EF03E9-B686-4E44-AD07-FA0B8B261E64}" type="pres">
      <dgm:prSet presAssocID="{8530EE46-1A8C-4BD0-9021-44AC3990D6AF}" presName="hierRoot1" presStyleCnt="0">
        <dgm:presLayoutVars>
          <dgm:hierBranch val="init"/>
        </dgm:presLayoutVars>
      </dgm:prSet>
      <dgm:spPr/>
    </dgm:pt>
    <dgm:pt modelId="{3729038E-DEB0-4FFA-B2AF-06DC20BAB64C}" type="pres">
      <dgm:prSet presAssocID="{8530EE46-1A8C-4BD0-9021-44AC3990D6AF}" presName="rootComposite1" presStyleCnt="0"/>
      <dgm:spPr/>
    </dgm:pt>
    <dgm:pt modelId="{A3095E99-B03D-4E9F-824B-B3B21F2B4162}" type="pres">
      <dgm:prSet presAssocID="{8530EE46-1A8C-4BD0-9021-44AC3990D6AF}" presName="rootText1" presStyleLbl="node0" presStyleIdx="1" presStyleCnt="2" custScaleX="193752" custLinFactX="-300000" custLinFactY="-100000" custLinFactNeighborX="-374356" custLinFactNeighborY="-12418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r-Latn-CS"/>
        </a:p>
      </dgm:t>
    </dgm:pt>
    <dgm:pt modelId="{E7B51BE5-FB83-4477-9483-05E0E09179D8}" type="pres">
      <dgm:prSet presAssocID="{8530EE46-1A8C-4BD0-9021-44AC3990D6AF}" presName="rootConnector1" presStyleLbl="node1" presStyleIdx="0" presStyleCnt="0"/>
      <dgm:spPr/>
      <dgm:t>
        <a:bodyPr/>
        <a:lstStyle/>
        <a:p>
          <a:endParaRPr lang="sr-Latn-CS"/>
        </a:p>
      </dgm:t>
    </dgm:pt>
    <dgm:pt modelId="{C22C6584-A58F-4654-A410-5437CEA0589C}" type="pres">
      <dgm:prSet presAssocID="{8530EE46-1A8C-4BD0-9021-44AC3990D6AF}" presName="hierChild2" presStyleCnt="0"/>
      <dgm:spPr/>
    </dgm:pt>
    <dgm:pt modelId="{94D8B643-583A-44CF-9F13-94A73DFC100B}" type="pres">
      <dgm:prSet presAssocID="{8530EE46-1A8C-4BD0-9021-44AC3990D6AF}" presName="hierChild3" presStyleCnt="0"/>
      <dgm:spPr/>
    </dgm:pt>
  </dgm:ptLst>
  <dgm:cxnLst>
    <dgm:cxn modelId="{BC5F9BB5-DC26-48FF-BACF-3FAF4C59B3D2}" type="presOf" srcId="{C28FADFC-E462-410A-A20B-60D703763827}" destId="{4C186ED9-FCE5-4951-B2EE-A26BB171D4A6}" srcOrd="0" destOrd="0" presId="urn:microsoft.com/office/officeart/2005/8/layout/orgChart1"/>
    <dgm:cxn modelId="{EA4D801B-3253-4281-B122-2FD4C05C8FB1}" type="presOf" srcId="{43587699-8646-4A99-B090-02A53B20DC18}" destId="{BE663E8F-CF52-4571-B462-C4AFABF06707}" srcOrd="0" destOrd="0" presId="urn:microsoft.com/office/officeart/2005/8/layout/orgChart1"/>
    <dgm:cxn modelId="{40175E89-8DF9-457D-B32A-FC3C1D756A19}" type="presOf" srcId="{1337D0A9-2CF2-453E-A985-5F4C7E506383}" destId="{C0929ADF-880F-415A-A058-9B91AD81DC3E}" srcOrd="0" destOrd="0" presId="urn:microsoft.com/office/officeart/2005/8/layout/orgChart1"/>
    <dgm:cxn modelId="{C26D6B4D-A169-4F5A-9407-8E905B7F559D}" srcId="{547B79A9-9C81-45F3-8464-B382EDDE0F0F}" destId="{8530EE46-1A8C-4BD0-9021-44AC3990D6AF}" srcOrd="1" destOrd="0" parTransId="{B56EB498-EE67-42CF-9DD7-373D5FCE8FE4}" sibTransId="{FE14B436-E3CC-433D-AC5F-921E408684B5}"/>
    <dgm:cxn modelId="{2A7C9441-4634-4552-BDE8-28D1F80376D6}" type="presOf" srcId="{C79FA938-257E-47C7-B476-2CD5AE74A8C3}" destId="{6159CC82-D536-4ED2-B581-DD05D026146C}" srcOrd="1" destOrd="0" presId="urn:microsoft.com/office/officeart/2005/8/layout/orgChart1"/>
    <dgm:cxn modelId="{8BC45BB3-AABB-4A2C-A6D2-2330DF363D96}" srcId="{B8087EF3-381F-4BB9-8267-0F96B561A123}" destId="{7DAE1FDC-6FBC-4D84-A769-00F00A69B8D6}" srcOrd="1" destOrd="0" parTransId="{79555025-7BEE-4534-8528-1401CB282968}" sibTransId="{6D6A8CBC-9A0B-4F5B-93F9-7684BC3FCC70}"/>
    <dgm:cxn modelId="{AB366D9F-494F-4B45-B618-327DCD5DD338}" type="presOf" srcId="{C79FA938-257E-47C7-B476-2CD5AE74A8C3}" destId="{958A4EAD-27B2-410B-AE41-C95126647FEE}" srcOrd="0" destOrd="0" presId="urn:microsoft.com/office/officeart/2005/8/layout/orgChart1"/>
    <dgm:cxn modelId="{7AC25D10-0A51-47C5-B106-C242F2F87376}" type="presOf" srcId="{D493E3CB-42D6-4978-8945-B53E75BFDFFC}" destId="{1EEC3542-FF32-4360-AFBF-6C8FB182B90B}" srcOrd="1" destOrd="0" presId="urn:microsoft.com/office/officeart/2005/8/layout/orgChart1"/>
    <dgm:cxn modelId="{A9CCD264-0D36-491B-9E9F-25CD2E734372}" type="presOf" srcId="{40BDB398-0AC1-4547-BDB2-4DC8D05D6DDB}" destId="{46D9C979-7CBC-48FA-BCE4-8680E194A290}" srcOrd="0" destOrd="0" presId="urn:microsoft.com/office/officeart/2005/8/layout/orgChart1"/>
    <dgm:cxn modelId="{1E1C7E48-B86A-418F-9538-9E55841D6E75}" srcId="{AAD57C0B-C1AB-4430-89C1-93CB3B96892C}" destId="{C79FA938-257E-47C7-B476-2CD5AE74A8C3}" srcOrd="2" destOrd="0" parTransId="{5CA6179C-8456-49CD-B5D8-D94401FF1C72}" sibTransId="{ABC2A1A9-F3C0-43C7-B0D7-EF4A9A2DCCAD}"/>
    <dgm:cxn modelId="{624091E9-99D2-4ED3-8C00-E96718B7AF56}" srcId="{B8087EF3-381F-4BB9-8267-0F96B561A123}" destId="{78F2DC5D-9D92-411C-A26B-0A0B43F27CD5}" srcOrd="2" destOrd="0" parTransId="{F301183C-D204-4707-9CE0-77B8EEAC4FC3}" sibTransId="{FE0EFDEB-A335-4F35-B6BC-C3D3CC72D63A}"/>
    <dgm:cxn modelId="{1E1226D2-9346-43DD-8F7E-8513C7302326}" srcId="{547B79A9-9C81-45F3-8464-B382EDDE0F0F}" destId="{B8087EF3-381F-4BB9-8267-0F96B561A123}" srcOrd="0" destOrd="0" parTransId="{921CDB55-215D-413A-8EF7-549BAB13F9E7}" sibTransId="{9CA120A9-C277-4833-87CD-A1371B19C5E3}"/>
    <dgm:cxn modelId="{D594F8E4-26C7-4C97-B14B-A33647CD8CB8}" type="presOf" srcId="{10214E3D-92A9-4072-916E-590E1FE8F5F5}" destId="{58DB6E73-DD03-4CE7-9680-D3752A4728D5}" srcOrd="0" destOrd="0" presId="urn:microsoft.com/office/officeart/2005/8/layout/orgChart1"/>
    <dgm:cxn modelId="{1CBBA77B-E7A0-4698-AB0C-EEF9EBB8FF6B}" type="presOf" srcId="{8B59F23A-CEBB-4354-B9E0-BCE1258331C3}" destId="{9DE71A96-FE22-4B5D-BBCE-210C72B49E69}" srcOrd="0" destOrd="0" presId="urn:microsoft.com/office/officeart/2005/8/layout/orgChart1"/>
    <dgm:cxn modelId="{4687BCD9-9F11-4F75-BCD9-6AD6E5393F4D}" type="presOf" srcId="{68B22554-FB70-4115-9A32-695CC181B892}" destId="{AAE2ADAE-B6A9-48C8-A357-259A578F8022}" srcOrd="1" destOrd="0" presId="urn:microsoft.com/office/officeart/2005/8/layout/orgChart1"/>
    <dgm:cxn modelId="{9E0E159C-5EA1-46DA-8040-5F05051F2840}" srcId="{B8087EF3-381F-4BB9-8267-0F96B561A123}" destId="{C28FADFC-E462-410A-A20B-60D703763827}" srcOrd="4" destOrd="0" parTransId="{270D017B-7951-43DF-8107-EBAC608ED4B7}" sibTransId="{AC406852-1292-49BC-80E3-419BA2D401AC}"/>
    <dgm:cxn modelId="{DDEDB748-5DA4-4915-B050-1BCF23FBDAAD}" srcId="{B8087EF3-381F-4BB9-8267-0F96B561A123}" destId="{D493E3CB-42D6-4978-8945-B53E75BFDFFC}" srcOrd="5" destOrd="0" parTransId="{4582CE25-A835-4C1C-9CAF-3AA5679983F8}" sibTransId="{BB710BCF-C904-4249-9446-606D7B804DE0}"/>
    <dgm:cxn modelId="{D111906C-1AE2-4A9D-8CBB-50B6FCE4C09F}" type="presOf" srcId="{270D017B-7951-43DF-8107-EBAC608ED4B7}" destId="{4262BEFF-B927-49B2-B443-91FF1661EF25}" srcOrd="0" destOrd="0" presId="urn:microsoft.com/office/officeart/2005/8/layout/orgChart1"/>
    <dgm:cxn modelId="{264538DA-E149-4BF8-A56B-7C24A4E91281}" type="presOf" srcId="{F301183C-D204-4707-9CE0-77B8EEAC4FC3}" destId="{B9AC7EA7-5980-4979-8D12-B5C59EEFCF6C}" srcOrd="0" destOrd="0" presId="urn:microsoft.com/office/officeart/2005/8/layout/orgChart1"/>
    <dgm:cxn modelId="{800DAE9E-9A84-4730-BDDD-9AD811059014}" type="presOf" srcId="{F56C5641-82E3-47DD-B484-10D4273497A8}" destId="{AD1CF072-8202-42D7-BA83-2EF80D299E80}" srcOrd="0" destOrd="0" presId="urn:microsoft.com/office/officeart/2005/8/layout/orgChart1"/>
    <dgm:cxn modelId="{01A3A699-F608-49AE-B741-7C62EC54F620}" type="presOf" srcId="{EE04A57D-6713-445A-8874-080DF428669F}" destId="{0903EE0A-2B22-429F-ABC4-3809264D23F2}" srcOrd="0" destOrd="0" presId="urn:microsoft.com/office/officeart/2005/8/layout/orgChart1"/>
    <dgm:cxn modelId="{70487C24-3842-42FA-8446-DA559CF924BF}" type="presOf" srcId="{8B59F23A-CEBB-4354-B9E0-BCE1258331C3}" destId="{E3329B02-2BCB-4430-8CFD-2227D4C45C76}" srcOrd="1" destOrd="0" presId="urn:microsoft.com/office/officeart/2005/8/layout/orgChart1"/>
    <dgm:cxn modelId="{8F8ED15E-C579-4288-AF79-DA03582F2098}" type="presOf" srcId="{68B22554-FB70-4115-9A32-695CC181B892}" destId="{B7594442-0A92-441B-98B5-E28D18114292}" srcOrd="0" destOrd="0" presId="urn:microsoft.com/office/officeart/2005/8/layout/orgChart1"/>
    <dgm:cxn modelId="{3C3DE8A5-84C6-4319-A621-A94A12DA8EDE}" srcId="{7DAE1FDC-6FBC-4D84-A769-00F00A69B8D6}" destId="{EE04A57D-6713-445A-8874-080DF428669F}" srcOrd="0" destOrd="0" parTransId="{10214E3D-92A9-4072-916E-590E1FE8F5F5}" sibTransId="{5C9E37E6-4C58-4545-96D4-820E0A9F456A}"/>
    <dgm:cxn modelId="{0E1B55F3-37C6-4FAD-ADD8-5C47978900BA}" type="presOf" srcId="{547B79A9-9C81-45F3-8464-B382EDDE0F0F}" destId="{AD164168-FAF6-40B3-9CCC-5D9DA759C344}" srcOrd="0" destOrd="0" presId="urn:microsoft.com/office/officeart/2005/8/layout/orgChart1"/>
    <dgm:cxn modelId="{F330A6EB-0941-41AA-8F30-5354D17F1A13}" type="presOf" srcId="{AAD57C0B-C1AB-4430-89C1-93CB3B96892C}" destId="{880F6243-6E0E-4B44-B85C-98DFD37F910D}" srcOrd="0" destOrd="0" presId="urn:microsoft.com/office/officeart/2005/8/layout/orgChart1"/>
    <dgm:cxn modelId="{BF282B86-1B2A-4D29-9BAE-D0E1D89F426A}" type="presOf" srcId="{79555025-7BEE-4534-8528-1401CB282968}" destId="{CA36920B-A55C-4CB4-8FDF-B3B9B281FD38}" srcOrd="0" destOrd="0" presId="urn:microsoft.com/office/officeart/2005/8/layout/orgChart1"/>
    <dgm:cxn modelId="{640FD9D3-A0C8-448E-A40F-D8357E551148}" srcId="{AAD57C0B-C1AB-4430-89C1-93CB3B96892C}" destId="{8B59F23A-CEBB-4354-B9E0-BCE1258331C3}" srcOrd="0" destOrd="0" parTransId="{A2E45319-6485-43C7-80E6-869EE19D3D91}" sibTransId="{075002A0-4C1C-4E27-8DD3-3D08C432241B}"/>
    <dgm:cxn modelId="{C1251F4D-0C99-41B1-B738-EC7657C8200C}" type="presOf" srcId="{78F2DC5D-9D92-411C-A26B-0A0B43F27CD5}" destId="{5C4CD7FD-8067-4843-B2E1-0E76961D281C}" srcOrd="0" destOrd="0" presId="urn:microsoft.com/office/officeart/2005/8/layout/orgChart1"/>
    <dgm:cxn modelId="{37EC619E-B4FE-4D09-A9E3-8783F8E54BA2}" type="presOf" srcId="{CDDC14A4-853E-43CC-A115-D1AC9B6FB013}" destId="{18A6B78F-79A1-478F-89E9-C27CA0432CC9}" srcOrd="0" destOrd="0" presId="urn:microsoft.com/office/officeart/2005/8/layout/orgChart1"/>
    <dgm:cxn modelId="{670C0495-6F32-4B6A-AD68-1D18B7C647B2}" type="presOf" srcId="{7DAE1FDC-6FBC-4D84-A769-00F00A69B8D6}" destId="{6A50AE22-86AF-4CDB-8739-30AF9A0A735F}" srcOrd="1" destOrd="0" presId="urn:microsoft.com/office/officeart/2005/8/layout/orgChart1"/>
    <dgm:cxn modelId="{28BFD147-2A4C-4495-B535-D3F7483ECE88}" type="presOf" srcId="{4582CE25-A835-4C1C-9CAF-3AA5679983F8}" destId="{EC853F38-F2A6-42DA-8BE3-B4AC83A3B64F}" srcOrd="0" destOrd="0" presId="urn:microsoft.com/office/officeart/2005/8/layout/orgChart1"/>
    <dgm:cxn modelId="{7B537A18-6DAE-4A9A-8987-90F2AE4B8971}" type="presOf" srcId="{CDDC14A4-853E-43CC-A115-D1AC9B6FB013}" destId="{41A09274-345A-4D8A-B2B7-C48F26DF493D}" srcOrd="1" destOrd="0" presId="urn:microsoft.com/office/officeart/2005/8/layout/orgChart1"/>
    <dgm:cxn modelId="{8A1CBCD4-486C-4CA5-A603-71B4C0D3B9FF}" srcId="{AAD57C0B-C1AB-4430-89C1-93CB3B96892C}" destId="{2AAC40A5-33BF-4E7F-87C0-B1A3C53F9BE1}" srcOrd="1" destOrd="0" parTransId="{1337D0A9-2CF2-453E-A985-5F4C7E506383}" sibTransId="{128FC5FD-F305-4C54-91E8-0C9900EEB09B}"/>
    <dgm:cxn modelId="{6AD5DB8A-23E3-46B5-93F7-E86CE443DB04}" type="presOf" srcId="{8530EE46-1A8C-4BD0-9021-44AC3990D6AF}" destId="{A3095E99-B03D-4E9F-824B-B3B21F2B4162}" srcOrd="0" destOrd="0" presId="urn:microsoft.com/office/officeart/2005/8/layout/orgChart1"/>
    <dgm:cxn modelId="{12F8F784-F02F-4155-82F8-708223A0EF35}" srcId="{B8087EF3-381F-4BB9-8267-0F96B561A123}" destId="{15895D2A-8421-457B-A7ED-675F49FAB6BD}" srcOrd="3" destOrd="0" parTransId="{F7B05465-82FC-4CF1-8A01-1399014804E7}" sibTransId="{B17509C0-AE79-4053-B33F-DF8DF0F254F6}"/>
    <dgm:cxn modelId="{593D46C6-BFCF-4FD2-BB65-755FB424F8D5}" srcId="{7DAE1FDC-6FBC-4D84-A769-00F00A69B8D6}" destId="{CDDC14A4-853E-43CC-A115-D1AC9B6FB013}" srcOrd="1" destOrd="0" parTransId="{43587699-8646-4A99-B090-02A53B20DC18}" sibTransId="{3D0B7606-D3FF-4D9A-BDA6-AB29761AF9A8}"/>
    <dgm:cxn modelId="{CDB323BA-7EFD-4B27-BC6C-D46473EE7C1F}" type="presOf" srcId="{EE04A57D-6713-445A-8874-080DF428669F}" destId="{0E304952-5282-420B-8D5A-B4C1D57A79D4}" srcOrd="1" destOrd="0" presId="urn:microsoft.com/office/officeart/2005/8/layout/orgChart1"/>
    <dgm:cxn modelId="{ABAAE3BB-30EB-4160-820F-6A5CBCEBF309}" srcId="{B8087EF3-381F-4BB9-8267-0F96B561A123}" destId="{AAD57C0B-C1AB-4430-89C1-93CB3B96892C}" srcOrd="0" destOrd="0" parTransId="{40BDB398-0AC1-4547-BDB2-4DC8D05D6DDB}" sibTransId="{C4602F42-EA17-4B81-B4B0-945D9E7FACFA}"/>
    <dgm:cxn modelId="{753D6770-EE6F-4CAF-9979-45B6C7B6DE60}" type="presOf" srcId="{F56C5641-82E3-47DD-B484-10D4273497A8}" destId="{4D4C8744-51BC-48A0-933F-2FFB4951DD92}" srcOrd="1" destOrd="0" presId="urn:microsoft.com/office/officeart/2005/8/layout/orgChart1"/>
    <dgm:cxn modelId="{1158D3A4-60A5-45EB-867F-B2BEDB464DBF}" srcId="{B8087EF3-381F-4BB9-8267-0F96B561A123}" destId="{68B22554-FB70-4115-9A32-695CC181B892}" srcOrd="6" destOrd="0" parTransId="{AD257FC5-93D5-4FFE-A74E-0B1C1546C602}" sibTransId="{2BE816E2-6F3D-4B5A-B08E-FBBACAB51BB7}"/>
    <dgm:cxn modelId="{99F016FF-B738-466B-8ECC-DD3D0179FAF2}" srcId="{AAD57C0B-C1AB-4430-89C1-93CB3B96892C}" destId="{F56C5641-82E3-47DD-B484-10D4273497A8}" srcOrd="3" destOrd="0" parTransId="{C85EEEE9-9508-4CCB-B948-C6BA32709263}" sibTransId="{4D57B087-379D-4B97-89C7-974691A371A4}"/>
    <dgm:cxn modelId="{C4F9E9D7-2E73-4226-8DFA-55FB049FE725}" type="presOf" srcId="{B8087EF3-381F-4BB9-8267-0F96B561A123}" destId="{25B0F825-C161-4A21-AE65-481AF1B77524}" srcOrd="1" destOrd="0" presId="urn:microsoft.com/office/officeart/2005/8/layout/orgChart1"/>
    <dgm:cxn modelId="{0BAD841A-93E8-4C8D-A42F-E53898F85D2A}" type="presOf" srcId="{A2E45319-6485-43C7-80E6-869EE19D3D91}" destId="{D91A8C8B-2FDB-4720-8FDF-A6770425F1C4}" srcOrd="0" destOrd="0" presId="urn:microsoft.com/office/officeart/2005/8/layout/orgChart1"/>
    <dgm:cxn modelId="{EDADB1A9-F5B1-4AA4-A23E-3A93B16B843B}" type="presOf" srcId="{C85EEEE9-9508-4CCB-B948-C6BA32709263}" destId="{18413C37-C5CB-40B2-9AEA-BA53161C0CD2}" srcOrd="0" destOrd="0" presId="urn:microsoft.com/office/officeart/2005/8/layout/orgChart1"/>
    <dgm:cxn modelId="{2D706191-9700-46CE-AA57-0D8ED2BEA08D}" type="presOf" srcId="{B8087EF3-381F-4BB9-8267-0F96B561A123}" destId="{A7EB3020-F825-409D-BFDF-2714B42CAC90}" srcOrd="0" destOrd="0" presId="urn:microsoft.com/office/officeart/2005/8/layout/orgChart1"/>
    <dgm:cxn modelId="{D3828000-9CA4-4E89-8835-C10A9DA377CC}" type="presOf" srcId="{78F2DC5D-9D92-411C-A26B-0A0B43F27CD5}" destId="{DA72E26D-CD15-4255-83F2-E56956B66C69}" srcOrd="1" destOrd="0" presId="urn:microsoft.com/office/officeart/2005/8/layout/orgChart1"/>
    <dgm:cxn modelId="{1E6447AE-B4F6-47DA-8331-950C4EDC165D}" type="presOf" srcId="{7DAE1FDC-6FBC-4D84-A769-00F00A69B8D6}" destId="{E51361C1-6013-4B8B-87E6-F3D5D2A83263}" srcOrd="0" destOrd="0" presId="urn:microsoft.com/office/officeart/2005/8/layout/orgChart1"/>
    <dgm:cxn modelId="{C014ACAD-0840-4F58-86D8-4C1ADE31148A}" type="presOf" srcId="{8530EE46-1A8C-4BD0-9021-44AC3990D6AF}" destId="{E7B51BE5-FB83-4477-9483-05E0E09179D8}" srcOrd="1" destOrd="0" presId="urn:microsoft.com/office/officeart/2005/8/layout/orgChart1"/>
    <dgm:cxn modelId="{9E216394-E9ED-453D-9415-6AD640F153D0}" type="presOf" srcId="{C28FADFC-E462-410A-A20B-60D703763827}" destId="{2735C1E9-A4C0-47B0-98EA-1F1F136A9AE3}" srcOrd="1" destOrd="0" presId="urn:microsoft.com/office/officeart/2005/8/layout/orgChart1"/>
    <dgm:cxn modelId="{940F3CDA-F5E6-440B-9537-06D5F85121A3}" type="presOf" srcId="{5CA6179C-8456-49CD-B5D8-D94401FF1C72}" destId="{FACCE6C3-D7FC-4217-AF67-5C206B25783A}" srcOrd="0" destOrd="0" presId="urn:microsoft.com/office/officeart/2005/8/layout/orgChart1"/>
    <dgm:cxn modelId="{46DA8715-602A-4DCD-9032-EC7BD0E996D6}" type="presOf" srcId="{AD257FC5-93D5-4FFE-A74E-0B1C1546C602}" destId="{5BAD4E0E-72CE-431A-BF14-85DC2FCCD8B8}" srcOrd="0" destOrd="0" presId="urn:microsoft.com/office/officeart/2005/8/layout/orgChart1"/>
    <dgm:cxn modelId="{FB6612D4-8959-4822-9D2C-1C7FF1EB8940}" type="presOf" srcId="{15895D2A-8421-457B-A7ED-675F49FAB6BD}" destId="{D1FC116F-8F2D-45CE-9270-7801289914A9}" srcOrd="0" destOrd="0" presId="urn:microsoft.com/office/officeart/2005/8/layout/orgChart1"/>
    <dgm:cxn modelId="{39562906-9A18-4EFE-A234-1379FB01D33C}" type="presOf" srcId="{15895D2A-8421-457B-A7ED-675F49FAB6BD}" destId="{E1D2B079-77EE-435A-BCC6-1C4620BB52AD}" srcOrd="1" destOrd="0" presId="urn:microsoft.com/office/officeart/2005/8/layout/orgChart1"/>
    <dgm:cxn modelId="{D18AE867-7E00-4781-A723-05676017F09F}" type="presOf" srcId="{2AAC40A5-33BF-4E7F-87C0-B1A3C53F9BE1}" destId="{E38796E4-B37A-4685-9144-A70D31B9BE79}" srcOrd="1" destOrd="0" presId="urn:microsoft.com/office/officeart/2005/8/layout/orgChart1"/>
    <dgm:cxn modelId="{2EDC8EA2-BF95-4C07-A8C2-C05BB4EABF00}" type="presOf" srcId="{2AAC40A5-33BF-4E7F-87C0-B1A3C53F9BE1}" destId="{DE73FA15-BD8D-4193-8488-DCB8E74E6DCD}" srcOrd="0" destOrd="0" presId="urn:microsoft.com/office/officeart/2005/8/layout/orgChart1"/>
    <dgm:cxn modelId="{EE6745E0-6EDD-481C-8D56-039DDB9C73D7}" type="presOf" srcId="{F7B05465-82FC-4CF1-8A01-1399014804E7}" destId="{0868450D-C5B0-4BF0-8064-85060FBD5003}" srcOrd="0" destOrd="0" presId="urn:microsoft.com/office/officeart/2005/8/layout/orgChart1"/>
    <dgm:cxn modelId="{06DAAB83-07AE-48B5-B554-2269423529A2}" type="presOf" srcId="{D493E3CB-42D6-4978-8945-B53E75BFDFFC}" destId="{63930034-6A33-4B66-95B2-A8EDCF748F09}" srcOrd="0" destOrd="0" presId="urn:microsoft.com/office/officeart/2005/8/layout/orgChart1"/>
    <dgm:cxn modelId="{B68EE8F6-0408-499E-B61A-3280B65C7333}" type="presOf" srcId="{AAD57C0B-C1AB-4430-89C1-93CB3B96892C}" destId="{9489BEB3-FDBB-4F7A-BC35-561ECD45A436}" srcOrd="1" destOrd="0" presId="urn:microsoft.com/office/officeart/2005/8/layout/orgChart1"/>
    <dgm:cxn modelId="{5974CE99-2DD7-44A3-8C4F-5410E35AACDE}" type="presParOf" srcId="{AD164168-FAF6-40B3-9CCC-5D9DA759C344}" destId="{FEBB797A-0002-4F70-AB22-090D70C5FDF5}" srcOrd="0" destOrd="0" presId="urn:microsoft.com/office/officeart/2005/8/layout/orgChart1"/>
    <dgm:cxn modelId="{A41D9E52-009A-44EC-B438-8CB496713158}" type="presParOf" srcId="{FEBB797A-0002-4F70-AB22-090D70C5FDF5}" destId="{EB510A2C-2E77-40BD-AB42-F560343BF064}" srcOrd="0" destOrd="0" presId="urn:microsoft.com/office/officeart/2005/8/layout/orgChart1"/>
    <dgm:cxn modelId="{DFB80E3D-716B-45F9-979F-7AB6A506445D}" type="presParOf" srcId="{EB510A2C-2E77-40BD-AB42-F560343BF064}" destId="{A7EB3020-F825-409D-BFDF-2714B42CAC90}" srcOrd="0" destOrd="0" presId="urn:microsoft.com/office/officeart/2005/8/layout/orgChart1"/>
    <dgm:cxn modelId="{611C891E-669E-4472-9AE4-FF8273C2D3C4}" type="presParOf" srcId="{EB510A2C-2E77-40BD-AB42-F560343BF064}" destId="{25B0F825-C161-4A21-AE65-481AF1B77524}" srcOrd="1" destOrd="0" presId="urn:microsoft.com/office/officeart/2005/8/layout/orgChart1"/>
    <dgm:cxn modelId="{B68078B5-A2F5-44A1-BFF4-2BC2FC98C1EC}" type="presParOf" srcId="{FEBB797A-0002-4F70-AB22-090D70C5FDF5}" destId="{9FC234D0-556B-4F85-A068-164714D627D0}" srcOrd="1" destOrd="0" presId="urn:microsoft.com/office/officeart/2005/8/layout/orgChart1"/>
    <dgm:cxn modelId="{95B431B2-EF4A-4805-B716-93C619DB1EA7}" type="presParOf" srcId="{9FC234D0-556B-4F85-A068-164714D627D0}" destId="{B9AC7EA7-5980-4979-8D12-B5C59EEFCF6C}" srcOrd="0" destOrd="0" presId="urn:microsoft.com/office/officeart/2005/8/layout/orgChart1"/>
    <dgm:cxn modelId="{0EBA729B-6ED2-4499-9325-014541D316DB}" type="presParOf" srcId="{9FC234D0-556B-4F85-A068-164714D627D0}" destId="{17FEFD3D-5DE5-4107-A6C2-26ECEEDC221F}" srcOrd="1" destOrd="0" presId="urn:microsoft.com/office/officeart/2005/8/layout/orgChart1"/>
    <dgm:cxn modelId="{A463DBEE-7D6E-4C04-B28F-CD8BE19965EF}" type="presParOf" srcId="{17FEFD3D-5DE5-4107-A6C2-26ECEEDC221F}" destId="{B0687B6F-7682-4F71-8A60-9C229D6D6A5B}" srcOrd="0" destOrd="0" presId="urn:microsoft.com/office/officeart/2005/8/layout/orgChart1"/>
    <dgm:cxn modelId="{63BF348F-FC68-4D5A-B831-6F8997DED9CE}" type="presParOf" srcId="{B0687B6F-7682-4F71-8A60-9C229D6D6A5B}" destId="{5C4CD7FD-8067-4843-B2E1-0E76961D281C}" srcOrd="0" destOrd="0" presId="urn:microsoft.com/office/officeart/2005/8/layout/orgChart1"/>
    <dgm:cxn modelId="{28184683-26BC-4A55-BA7D-18393B9C3F3F}" type="presParOf" srcId="{B0687B6F-7682-4F71-8A60-9C229D6D6A5B}" destId="{DA72E26D-CD15-4255-83F2-E56956B66C69}" srcOrd="1" destOrd="0" presId="urn:microsoft.com/office/officeart/2005/8/layout/orgChart1"/>
    <dgm:cxn modelId="{C1DED556-D16B-4CC5-B3E2-6C2D0BAB0AF3}" type="presParOf" srcId="{17FEFD3D-5DE5-4107-A6C2-26ECEEDC221F}" destId="{35DCE6BF-3B70-46DB-8D70-6BEF16892202}" srcOrd="1" destOrd="0" presId="urn:microsoft.com/office/officeart/2005/8/layout/orgChart1"/>
    <dgm:cxn modelId="{F67E59B1-26F1-460B-858A-AD96ABF41DFA}" type="presParOf" srcId="{17FEFD3D-5DE5-4107-A6C2-26ECEEDC221F}" destId="{EDE6B4A1-C695-4159-9834-813BDFC5D767}" srcOrd="2" destOrd="0" presId="urn:microsoft.com/office/officeart/2005/8/layout/orgChart1"/>
    <dgm:cxn modelId="{5677885E-831A-4D1F-9332-3197F0E9A246}" type="presParOf" srcId="{9FC234D0-556B-4F85-A068-164714D627D0}" destId="{0868450D-C5B0-4BF0-8064-85060FBD5003}" srcOrd="2" destOrd="0" presId="urn:microsoft.com/office/officeart/2005/8/layout/orgChart1"/>
    <dgm:cxn modelId="{D2A40AED-0BC5-4D8C-A00D-390B08FBA41D}" type="presParOf" srcId="{9FC234D0-556B-4F85-A068-164714D627D0}" destId="{DAAE0729-F757-465D-B0D1-7A2E5D345005}" srcOrd="3" destOrd="0" presId="urn:microsoft.com/office/officeart/2005/8/layout/orgChart1"/>
    <dgm:cxn modelId="{922FF873-F5EF-48BF-B8AB-509B095E0C95}" type="presParOf" srcId="{DAAE0729-F757-465D-B0D1-7A2E5D345005}" destId="{732C44AA-59E6-40C5-AC90-75AA479E562F}" srcOrd="0" destOrd="0" presId="urn:microsoft.com/office/officeart/2005/8/layout/orgChart1"/>
    <dgm:cxn modelId="{BF2DD5A6-04A3-4AB2-9596-E09D6C7F2AA3}" type="presParOf" srcId="{732C44AA-59E6-40C5-AC90-75AA479E562F}" destId="{D1FC116F-8F2D-45CE-9270-7801289914A9}" srcOrd="0" destOrd="0" presId="urn:microsoft.com/office/officeart/2005/8/layout/orgChart1"/>
    <dgm:cxn modelId="{B90143D0-EB77-4222-A916-8BE12B34B302}" type="presParOf" srcId="{732C44AA-59E6-40C5-AC90-75AA479E562F}" destId="{E1D2B079-77EE-435A-BCC6-1C4620BB52AD}" srcOrd="1" destOrd="0" presId="urn:microsoft.com/office/officeart/2005/8/layout/orgChart1"/>
    <dgm:cxn modelId="{92F3D76A-985E-4334-951B-88D8A56F7AB7}" type="presParOf" srcId="{DAAE0729-F757-465D-B0D1-7A2E5D345005}" destId="{86717E41-A411-4BEF-8CFA-11B4557083AD}" srcOrd="1" destOrd="0" presId="urn:microsoft.com/office/officeart/2005/8/layout/orgChart1"/>
    <dgm:cxn modelId="{AACC8C53-50BC-4C9B-B30C-93B0079F2083}" type="presParOf" srcId="{DAAE0729-F757-465D-B0D1-7A2E5D345005}" destId="{72878A0D-0F8A-43DD-96AD-3D7DE6A4DECF}" srcOrd="2" destOrd="0" presId="urn:microsoft.com/office/officeart/2005/8/layout/orgChart1"/>
    <dgm:cxn modelId="{53A9981D-6EB1-44DC-8B22-05CD66DB69B8}" type="presParOf" srcId="{9FC234D0-556B-4F85-A068-164714D627D0}" destId="{4262BEFF-B927-49B2-B443-91FF1661EF25}" srcOrd="4" destOrd="0" presId="urn:microsoft.com/office/officeart/2005/8/layout/orgChart1"/>
    <dgm:cxn modelId="{4FF97993-F7E5-4FFC-9035-64D60544E78D}" type="presParOf" srcId="{9FC234D0-556B-4F85-A068-164714D627D0}" destId="{FC1D51DC-10E3-45F2-A7F2-D159D68F3437}" srcOrd="5" destOrd="0" presId="urn:microsoft.com/office/officeart/2005/8/layout/orgChart1"/>
    <dgm:cxn modelId="{9C714ADC-69A1-4FCC-837A-5C2D487784B4}" type="presParOf" srcId="{FC1D51DC-10E3-45F2-A7F2-D159D68F3437}" destId="{99EBAC84-E46B-464A-8F4A-A7B252ABAC65}" srcOrd="0" destOrd="0" presId="urn:microsoft.com/office/officeart/2005/8/layout/orgChart1"/>
    <dgm:cxn modelId="{3CCE4942-88A3-4EDB-8593-795A717B99B4}" type="presParOf" srcId="{99EBAC84-E46B-464A-8F4A-A7B252ABAC65}" destId="{4C186ED9-FCE5-4951-B2EE-A26BB171D4A6}" srcOrd="0" destOrd="0" presId="urn:microsoft.com/office/officeart/2005/8/layout/orgChart1"/>
    <dgm:cxn modelId="{772226B4-9291-4737-91F6-8B31F22ABCA0}" type="presParOf" srcId="{99EBAC84-E46B-464A-8F4A-A7B252ABAC65}" destId="{2735C1E9-A4C0-47B0-98EA-1F1F136A9AE3}" srcOrd="1" destOrd="0" presId="urn:microsoft.com/office/officeart/2005/8/layout/orgChart1"/>
    <dgm:cxn modelId="{25172F58-7CB6-472B-8F7A-24A9FEB27FBB}" type="presParOf" srcId="{FC1D51DC-10E3-45F2-A7F2-D159D68F3437}" destId="{AB99623F-EC7A-4E87-83C0-64A441C06E99}" srcOrd="1" destOrd="0" presId="urn:microsoft.com/office/officeart/2005/8/layout/orgChart1"/>
    <dgm:cxn modelId="{B25FE2EE-E8E5-46EA-B1F0-D9CDF73CCC6E}" type="presParOf" srcId="{FC1D51DC-10E3-45F2-A7F2-D159D68F3437}" destId="{5A3B4ECB-7167-47C3-B476-A7C524919CEE}" srcOrd="2" destOrd="0" presId="urn:microsoft.com/office/officeart/2005/8/layout/orgChart1"/>
    <dgm:cxn modelId="{AEAFB5F1-D473-462E-AA79-9ADF7AF2E91D}" type="presParOf" srcId="{9FC234D0-556B-4F85-A068-164714D627D0}" destId="{EC853F38-F2A6-42DA-8BE3-B4AC83A3B64F}" srcOrd="6" destOrd="0" presId="urn:microsoft.com/office/officeart/2005/8/layout/orgChart1"/>
    <dgm:cxn modelId="{A7788EB3-0F98-4C50-96C6-B512579BD4B9}" type="presParOf" srcId="{9FC234D0-556B-4F85-A068-164714D627D0}" destId="{562F3D26-F9A8-4075-9815-8F1CC0B35C51}" srcOrd="7" destOrd="0" presId="urn:microsoft.com/office/officeart/2005/8/layout/orgChart1"/>
    <dgm:cxn modelId="{D8440733-F039-4FD5-9CF5-C01F87E07B07}" type="presParOf" srcId="{562F3D26-F9A8-4075-9815-8F1CC0B35C51}" destId="{9DC2FC78-49AC-40EB-A06F-E144740AA38E}" srcOrd="0" destOrd="0" presId="urn:microsoft.com/office/officeart/2005/8/layout/orgChart1"/>
    <dgm:cxn modelId="{785289D9-C365-460B-8238-6A1F88C4A5BE}" type="presParOf" srcId="{9DC2FC78-49AC-40EB-A06F-E144740AA38E}" destId="{63930034-6A33-4B66-95B2-A8EDCF748F09}" srcOrd="0" destOrd="0" presId="urn:microsoft.com/office/officeart/2005/8/layout/orgChart1"/>
    <dgm:cxn modelId="{B74E3265-6B1D-4760-A66F-BC89BE89A438}" type="presParOf" srcId="{9DC2FC78-49AC-40EB-A06F-E144740AA38E}" destId="{1EEC3542-FF32-4360-AFBF-6C8FB182B90B}" srcOrd="1" destOrd="0" presId="urn:microsoft.com/office/officeart/2005/8/layout/orgChart1"/>
    <dgm:cxn modelId="{90552DBF-BD9C-46A1-9965-C120AC17C9C4}" type="presParOf" srcId="{562F3D26-F9A8-4075-9815-8F1CC0B35C51}" destId="{1748D8A7-1292-49F2-8690-8DAA4B74DA61}" srcOrd="1" destOrd="0" presId="urn:microsoft.com/office/officeart/2005/8/layout/orgChart1"/>
    <dgm:cxn modelId="{AE1780D5-7ACD-4235-8D40-BEC8A11A4030}" type="presParOf" srcId="{562F3D26-F9A8-4075-9815-8F1CC0B35C51}" destId="{52FAB3E1-E2CF-43A5-9439-7962C9E47509}" srcOrd="2" destOrd="0" presId="urn:microsoft.com/office/officeart/2005/8/layout/orgChart1"/>
    <dgm:cxn modelId="{9F57C304-A67C-4511-B505-5C29940D6BBF}" type="presParOf" srcId="{9FC234D0-556B-4F85-A068-164714D627D0}" destId="{5BAD4E0E-72CE-431A-BF14-85DC2FCCD8B8}" srcOrd="8" destOrd="0" presId="urn:microsoft.com/office/officeart/2005/8/layout/orgChart1"/>
    <dgm:cxn modelId="{DEFD4B52-279D-44DA-9FF8-EDBB0D137E1D}" type="presParOf" srcId="{9FC234D0-556B-4F85-A068-164714D627D0}" destId="{BF5DDECE-D1D0-4C74-A167-715CED8F17F7}" srcOrd="9" destOrd="0" presId="urn:microsoft.com/office/officeart/2005/8/layout/orgChart1"/>
    <dgm:cxn modelId="{A29E2BE1-7892-4BB2-B6AC-7133DB8085BC}" type="presParOf" srcId="{BF5DDECE-D1D0-4C74-A167-715CED8F17F7}" destId="{948EDFCA-28E4-4E55-939F-66916E902BB9}" srcOrd="0" destOrd="0" presId="urn:microsoft.com/office/officeart/2005/8/layout/orgChart1"/>
    <dgm:cxn modelId="{0229B6FB-C475-4104-B329-9160A4BC3F53}" type="presParOf" srcId="{948EDFCA-28E4-4E55-939F-66916E902BB9}" destId="{B7594442-0A92-441B-98B5-E28D18114292}" srcOrd="0" destOrd="0" presId="urn:microsoft.com/office/officeart/2005/8/layout/orgChart1"/>
    <dgm:cxn modelId="{92468147-D2EE-4C0C-95B2-933D5E28EFA7}" type="presParOf" srcId="{948EDFCA-28E4-4E55-939F-66916E902BB9}" destId="{AAE2ADAE-B6A9-48C8-A357-259A578F8022}" srcOrd="1" destOrd="0" presId="urn:microsoft.com/office/officeart/2005/8/layout/orgChart1"/>
    <dgm:cxn modelId="{BD0A4554-B7D2-483E-984B-5F2AC7DA3484}" type="presParOf" srcId="{BF5DDECE-D1D0-4C74-A167-715CED8F17F7}" destId="{B0F2547A-6545-4244-AFCF-883A4084867E}" srcOrd="1" destOrd="0" presId="urn:microsoft.com/office/officeart/2005/8/layout/orgChart1"/>
    <dgm:cxn modelId="{ED15299E-3E28-49B5-AE2C-6B4C185DE506}" type="presParOf" srcId="{BF5DDECE-D1D0-4C74-A167-715CED8F17F7}" destId="{CCB1F1F8-B156-41A7-816A-24798BBE818B}" srcOrd="2" destOrd="0" presId="urn:microsoft.com/office/officeart/2005/8/layout/orgChart1"/>
    <dgm:cxn modelId="{CF79C9B4-7312-4D51-BF2A-2EAD73934C1A}" type="presParOf" srcId="{FEBB797A-0002-4F70-AB22-090D70C5FDF5}" destId="{593F6225-F5E5-4763-B545-0F972C14CFC4}" srcOrd="2" destOrd="0" presId="urn:microsoft.com/office/officeart/2005/8/layout/orgChart1"/>
    <dgm:cxn modelId="{842B36E1-3614-4D78-86FD-3DE0C9870837}" type="presParOf" srcId="{593F6225-F5E5-4763-B545-0F972C14CFC4}" destId="{46D9C979-7CBC-48FA-BCE4-8680E194A290}" srcOrd="0" destOrd="0" presId="urn:microsoft.com/office/officeart/2005/8/layout/orgChart1"/>
    <dgm:cxn modelId="{C45BDD5E-05E9-45EA-8072-D5FA0E2680E2}" type="presParOf" srcId="{593F6225-F5E5-4763-B545-0F972C14CFC4}" destId="{6AD99C6A-3A5B-495B-8280-F1C17A98699A}" srcOrd="1" destOrd="0" presId="urn:microsoft.com/office/officeart/2005/8/layout/orgChart1"/>
    <dgm:cxn modelId="{FCF42B96-3C79-41F0-8CD9-6540BDEEEDAB}" type="presParOf" srcId="{6AD99C6A-3A5B-495B-8280-F1C17A98699A}" destId="{930647EC-CBBE-482D-8B5C-83242A92D2CE}" srcOrd="0" destOrd="0" presId="urn:microsoft.com/office/officeart/2005/8/layout/orgChart1"/>
    <dgm:cxn modelId="{E02250E7-24D1-48A3-94C3-3F1846D969C3}" type="presParOf" srcId="{930647EC-CBBE-482D-8B5C-83242A92D2CE}" destId="{880F6243-6E0E-4B44-B85C-98DFD37F910D}" srcOrd="0" destOrd="0" presId="urn:microsoft.com/office/officeart/2005/8/layout/orgChart1"/>
    <dgm:cxn modelId="{8DE2F7E4-B1B2-47AC-A1C0-1AD1CBB2F315}" type="presParOf" srcId="{930647EC-CBBE-482D-8B5C-83242A92D2CE}" destId="{9489BEB3-FDBB-4F7A-BC35-561ECD45A436}" srcOrd="1" destOrd="0" presId="urn:microsoft.com/office/officeart/2005/8/layout/orgChart1"/>
    <dgm:cxn modelId="{56F848A7-21B2-4F7F-878B-2B88B10C10EA}" type="presParOf" srcId="{6AD99C6A-3A5B-495B-8280-F1C17A98699A}" destId="{0F1066BD-0357-46B8-AEE5-4BE8511C40BD}" srcOrd="1" destOrd="0" presId="urn:microsoft.com/office/officeart/2005/8/layout/orgChart1"/>
    <dgm:cxn modelId="{66096C80-2935-4566-B7CB-9D724FE79A47}" type="presParOf" srcId="{0F1066BD-0357-46B8-AEE5-4BE8511C40BD}" destId="{D91A8C8B-2FDB-4720-8FDF-A6770425F1C4}" srcOrd="0" destOrd="0" presId="urn:microsoft.com/office/officeart/2005/8/layout/orgChart1"/>
    <dgm:cxn modelId="{AF296E6A-79F0-4D21-8ACE-D85570BB8FAC}" type="presParOf" srcId="{0F1066BD-0357-46B8-AEE5-4BE8511C40BD}" destId="{46C1FBF8-DFAE-4671-A766-65449F23EFD0}" srcOrd="1" destOrd="0" presId="urn:microsoft.com/office/officeart/2005/8/layout/orgChart1"/>
    <dgm:cxn modelId="{D69CC531-EC88-43B4-94E5-4ADD4A6C855B}" type="presParOf" srcId="{46C1FBF8-DFAE-4671-A766-65449F23EFD0}" destId="{2E036DA6-0989-4236-B3C6-78FA0A67FE37}" srcOrd="0" destOrd="0" presId="urn:microsoft.com/office/officeart/2005/8/layout/orgChart1"/>
    <dgm:cxn modelId="{85B9AD66-97E7-4FFA-8A32-FD44339D4BA0}" type="presParOf" srcId="{2E036DA6-0989-4236-B3C6-78FA0A67FE37}" destId="{9DE71A96-FE22-4B5D-BBCE-210C72B49E69}" srcOrd="0" destOrd="0" presId="urn:microsoft.com/office/officeart/2005/8/layout/orgChart1"/>
    <dgm:cxn modelId="{EC882A3F-1A14-434C-9CDA-A2957BF9862D}" type="presParOf" srcId="{2E036DA6-0989-4236-B3C6-78FA0A67FE37}" destId="{E3329B02-2BCB-4430-8CFD-2227D4C45C76}" srcOrd="1" destOrd="0" presId="urn:microsoft.com/office/officeart/2005/8/layout/orgChart1"/>
    <dgm:cxn modelId="{F91CA554-ED8D-4D66-B0E2-33ABD03907AE}" type="presParOf" srcId="{46C1FBF8-DFAE-4671-A766-65449F23EFD0}" destId="{7EB2FAD6-D162-4589-8147-ED539A6D9296}" srcOrd="1" destOrd="0" presId="urn:microsoft.com/office/officeart/2005/8/layout/orgChart1"/>
    <dgm:cxn modelId="{6AC18CCB-1B64-4DE4-A309-36B981B3DA21}" type="presParOf" srcId="{46C1FBF8-DFAE-4671-A766-65449F23EFD0}" destId="{FA77CD02-6109-4405-8051-E31F9B10E986}" srcOrd="2" destOrd="0" presId="urn:microsoft.com/office/officeart/2005/8/layout/orgChart1"/>
    <dgm:cxn modelId="{21744AC9-3BF6-49F6-8D7B-0F2BCE50234B}" type="presParOf" srcId="{0F1066BD-0357-46B8-AEE5-4BE8511C40BD}" destId="{C0929ADF-880F-415A-A058-9B91AD81DC3E}" srcOrd="2" destOrd="0" presId="urn:microsoft.com/office/officeart/2005/8/layout/orgChart1"/>
    <dgm:cxn modelId="{3A669881-3A8A-48B4-A85B-CE019626BC9A}" type="presParOf" srcId="{0F1066BD-0357-46B8-AEE5-4BE8511C40BD}" destId="{915A504D-6581-411E-9E7A-010310F92F07}" srcOrd="3" destOrd="0" presId="urn:microsoft.com/office/officeart/2005/8/layout/orgChart1"/>
    <dgm:cxn modelId="{7C3C019E-914D-40D2-AE50-2AE73A11E876}" type="presParOf" srcId="{915A504D-6581-411E-9E7A-010310F92F07}" destId="{03C01C4E-CC97-4F26-ADC3-64AD4E642CD8}" srcOrd="0" destOrd="0" presId="urn:microsoft.com/office/officeart/2005/8/layout/orgChart1"/>
    <dgm:cxn modelId="{41AB5863-F90E-401D-86FB-33EC206B14F4}" type="presParOf" srcId="{03C01C4E-CC97-4F26-ADC3-64AD4E642CD8}" destId="{DE73FA15-BD8D-4193-8488-DCB8E74E6DCD}" srcOrd="0" destOrd="0" presId="urn:microsoft.com/office/officeart/2005/8/layout/orgChart1"/>
    <dgm:cxn modelId="{D642BD28-4116-47ED-91C9-8708801E9042}" type="presParOf" srcId="{03C01C4E-CC97-4F26-ADC3-64AD4E642CD8}" destId="{E38796E4-B37A-4685-9144-A70D31B9BE79}" srcOrd="1" destOrd="0" presId="urn:microsoft.com/office/officeart/2005/8/layout/orgChart1"/>
    <dgm:cxn modelId="{ABB3F7FF-CAD1-43B1-86C9-4938FB96CA81}" type="presParOf" srcId="{915A504D-6581-411E-9E7A-010310F92F07}" destId="{52D19F7A-21AE-44E7-AA44-19B81B5B6879}" srcOrd="1" destOrd="0" presId="urn:microsoft.com/office/officeart/2005/8/layout/orgChart1"/>
    <dgm:cxn modelId="{9B9B66D2-8BC4-4E49-AC41-D34F11BDB2E6}" type="presParOf" srcId="{915A504D-6581-411E-9E7A-010310F92F07}" destId="{F03FFC32-DBB3-45AA-A2E2-F347A71A993F}" srcOrd="2" destOrd="0" presId="urn:microsoft.com/office/officeart/2005/8/layout/orgChart1"/>
    <dgm:cxn modelId="{71B24AF8-CAD8-4EA8-B3FF-988CDE5EA25E}" type="presParOf" srcId="{0F1066BD-0357-46B8-AEE5-4BE8511C40BD}" destId="{FACCE6C3-D7FC-4217-AF67-5C206B25783A}" srcOrd="4" destOrd="0" presId="urn:microsoft.com/office/officeart/2005/8/layout/orgChart1"/>
    <dgm:cxn modelId="{7B70C4D0-EA17-48D0-8D11-4820C50858BA}" type="presParOf" srcId="{0F1066BD-0357-46B8-AEE5-4BE8511C40BD}" destId="{5638C415-21D4-44BF-84EC-86197C80EB27}" srcOrd="5" destOrd="0" presId="urn:microsoft.com/office/officeart/2005/8/layout/orgChart1"/>
    <dgm:cxn modelId="{1BEE20DD-1312-4D54-8209-DA86B5C4236B}" type="presParOf" srcId="{5638C415-21D4-44BF-84EC-86197C80EB27}" destId="{66452114-CFFB-4EE3-AE6D-BE8788BD9CD3}" srcOrd="0" destOrd="0" presId="urn:microsoft.com/office/officeart/2005/8/layout/orgChart1"/>
    <dgm:cxn modelId="{DD3D4800-E951-4EEA-B3D7-FDCED82C62DD}" type="presParOf" srcId="{66452114-CFFB-4EE3-AE6D-BE8788BD9CD3}" destId="{958A4EAD-27B2-410B-AE41-C95126647FEE}" srcOrd="0" destOrd="0" presId="urn:microsoft.com/office/officeart/2005/8/layout/orgChart1"/>
    <dgm:cxn modelId="{09546E7B-E480-46F3-B95D-A477B0BCE048}" type="presParOf" srcId="{66452114-CFFB-4EE3-AE6D-BE8788BD9CD3}" destId="{6159CC82-D536-4ED2-B581-DD05D026146C}" srcOrd="1" destOrd="0" presId="urn:microsoft.com/office/officeart/2005/8/layout/orgChart1"/>
    <dgm:cxn modelId="{4F2287F2-B81B-454A-9E66-896B2B9D8430}" type="presParOf" srcId="{5638C415-21D4-44BF-84EC-86197C80EB27}" destId="{6CD1B0B4-3072-4D86-A180-1C030BCA948C}" srcOrd="1" destOrd="0" presId="urn:microsoft.com/office/officeart/2005/8/layout/orgChart1"/>
    <dgm:cxn modelId="{2AC9EA12-AC35-4F9E-828C-3C0086EAE853}" type="presParOf" srcId="{5638C415-21D4-44BF-84EC-86197C80EB27}" destId="{718527D2-18F2-4B3D-8928-B983A9153724}" srcOrd="2" destOrd="0" presId="urn:microsoft.com/office/officeart/2005/8/layout/orgChart1"/>
    <dgm:cxn modelId="{F84A8B5F-1E6F-4D73-BCDA-D9FC99D53E94}" type="presParOf" srcId="{0F1066BD-0357-46B8-AEE5-4BE8511C40BD}" destId="{18413C37-C5CB-40B2-9AEA-BA53161C0CD2}" srcOrd="6" destOrd="0" presId="urn:microsoft.com/office/officeart/2005/8/layout/orgChart1"/>
    <dgm:cxn modelId="{5200DF47-BA6E-4BC3-A678-C31D807A6E6F}" type="presParOf" srcId="{0F1066BD-0357-46B8-AEE5-4BE8511C40BD}" destId="{8B9D956F-617F-4033-990D-941253DE88AC}" srcOrd="7" destOrd="0" presId="urn:microsoft.com/office/officeart/2005/8/layout/orgChart1"/>
    <dgm:cxn modelId="{3A82C410-242B-4426-BFEB-95267BC81BAB}" type="presParOf" srcId="{8B9D956F-617F-4033-990D-941253DE88AC}" destId="{0E2A2695-635B-450E-B2F7-3E510484A443}" srcOrd="0" destOrd="0" presId="urn:microsoft.com/office/officeart/2005/8/layout/orgChart1"/>
    <dgm:cxn modelId="{575F0A6F-F399-43FE-91C6-E6102FBECAED}" type="presParOf" srcId="{0E2A2695-635B-450E-B2F7-3E510484A443}" destId="{AD1CF072-8202-42D7-BA83-2EF80D299E80}" srcOrd="0" destOrd="0" presId="urn:microsoft.com/office/officeart/2005/8/layout/orgChart1"/>
    <dgm:cxn modelId="{6BE31438-2F6B-48CF-AE70-E9E44EECB37D}" type="presParOf" srcId="{0E2A2695-635B-450E-B2F7-3E510484A443}" destId="{4D4C8744-51BC-48A0-933F-2FFB4951DD92}" srcOrd="1" destOrd="0" presId="urn:microsoft.com/office/officeart/2005/8/layout/orgChart1"/>
    <dgm:cxn modelId="{03BD090B-AD1A-4BEF-BA34-B6825617A647}" type="presParOf" srcId="{8B9D956F-617F-4033-990D-941253DE88AC}" destId="{B8DF1AC1-3E1C-41F4-B90D-3EFA72537C48}" srcOrd="1" destOrd="0" presId="urn:microsoft.com/office/officeart/2005/8/layout/orgChart1"/>
    <dgm:cxn modelId="{BEFED65C-5526-46CC-82A5-A74B72B670CA}" type="presParOf" srcId="{8B9D956F-617F-4033-990D-941253DE88AC}" destId="{9D356314-6ABD-45E5-B46F-AE8506BD0211}" srcOrd="2" destOrd="0" presId="urn:microsoft.com/office/officeart/2005/8/layout/orgChart1"/>
    <dgm:cxn modelId="{8F64C8D7-BCEC-42A5-A27D-8EAD6B2E3880}" type="presParOf" srcId="{6AD99C6A-3A5B-495B-8280-F1C17A98699A}" destId="{A8ACB9F6-1508-4189-BACC-BC1FDA172599}" srcOrd="2" destOrd="0" presId="urn:microsoft.com/office/officeart/2005/8/layout/orgChart1"/>
    <dgm:cxn modelId="{EB661F2A-8299-4FDE-8248-666E78A2EE25}" type="presParOf" srcId="{593F6225-F5E5-4763-B545-0F972C14CFC4}" destId="{CA36920B-A55C-4CB4-8FDF-B3B9B281FD38}" srcOrd="2" destOrd="0" presId="urn:microsoft.com/office/officeart/2005/8/layout/orgChart1"/>
    <dgm:cxn modelId="{617F607F-FCD6-4380-B0B8-BFB1D57D1551}" type="presParOf" srcId="{593F6225-F5E5-4763-B545-0F972C14CFC4}" destId="{7643A0D1-D979-4ED2-8395-F5D3722B75C7}" srcOrd="3" destOrd="0" presId="urn:microsoft.com/office/officeart/2005/8/layout/orgChart1"/>
    <dgm:cxn modelId="{EB339F7E-56C3-4BB7-82BF-6848D76A79D6}" type="presParOf" srcId="{7643A0D1-D979-4ED2-8395-F5D3722B75C7}" destId="{73299AA3-5BB4-4CB1-A4E7-9AE6CDC8A862}" srcOrd="0" destOrd="0" presId="urn:microsoft.com/office/officeart/2005/8/layout/orgChart1"/>
    <dgm:cxn modelId="{0163ADEE-B13D-48EA-B376-808254F95837}" type="presParOf" srcId="{73299AA3-5BB4-4CB1-A4E7-9AE6CDC8A862}" destId="{E51361C1-6013-4B8B-87E6-F3D5D2A83263}" srcOrd="0" destOrd="0" presId="urn:microsoft.com/office/officeart/2005/8/layout/orgChart1"/>
    <dgm:cxn modelId="{41ADB2BD-63BF-4FDA-BB4D-6B868099C862}" type="presParOf" srcId="{73299AA3-5BB4-4CB1-A4E7-9AE6CDC8A862}" destId="{6A50AE22-86AF-4CDB-8739-30AF9A0A735F}" srcOrd="1" destOrd="0" presId="urn:microsoft.com/office/officeart/2005/8/layout/orgChart1"/>
    <dgm:cxn modelId="{0DF579EF-A3B5-4052-BEE8-0D9DF3818716}" type="presParOf" srcId="{7643A0D1-D979-4ED2-8395-F5D3722B75C7}" destId="{B11A04C8-89D3-41B3-A5FA-A88CEFB027B4}" srcOrd="1" destOrd="0" presId="urn:microsoft.com/office/officeart/2005/8/layout/orgChart1"/>
    <dgm:cxn modelId="{29786CE5-261A-4D13-91BE-36A704DEBC1B}" type="presParOf" srcId="{B11A04C8-89D3-41B3-A5FA-A88CEFB027B4}" destId="{58DB6E73-DD03-4CE7-9680-D3752A4728D5}" srcOrd="0" destOrd="0" presId="urn:microsoft.com/office/officeart/2005/8/layout/orgChart1"/>
    <dgm:cxn modelId="{634BC50F-208D-4DB4-B45A-94982296749B}" type="presParOf" srcId="{B11A04C8-89D3-41B3-A5FA-A88CEFB027B4}" destId="{8A95AD9F-76D6-45BF-8B6B-4D105FBC3DAF}" srcOrd="1" destOrd="0" presId="urn:microsoft.com/office/officeart/2005/8/layout/orgChart1"/>
    <dgm:cxn modelId="{FF2DC339-C483-4549-AC4B-A529107E16D9}" type="presParOf" srcId="{8A95AD9F-76D6-45BF-8B6B-4D105FBC3DAF}" destId="{9DCE8197-A45E-4E73-8952-3457AD010624}" srcOrd="0" destOrd="0" presId="urn:microsoft.com/office/officeart/2005/8/layout/orgChart1"/>
    <dgm:cxn modelId="{0DAA9557-E42C-40E2-8E14-F20490EF5DAD}" type="presParOf" srcId="{9DCE8197-A45E-4E73-8952-3457AD010624}" destId="{0903EE0A-2B22-429F-ABC4-3809264D23F2}" srcOrd="0" destOrd="0" presId="urn:microsoft.com/office/officeart/2005/8/layout/orgChart1"/>
    <dgm:cxn modelId="{F88A005D-C352-44BC-BAE2-1EC869B17CD9}" type="presParOf" srcId="{9DCE8197-A45E-4E73-8952-3457AD010624}" destId="{0E304952-5282-420B-8D5A-B4C1D57A79D4}" srcOrd="1" destOrd="0" presId="urn:microsoft.com/office/officeart/2005/8/layout/orgChart1"/>
    <dgm:cxn modelId="{739F3DB7-115A-406D-8FFC-602CBA122E01}" type="presParOf" srcId="{8A95AD9F-76D6-45BF-8B6B-4D105FBC3DAF}" destId="{172BC1BD-992F-47CC-9ACB-DD8FFD8FA1D9}" srcOrd="1" destOrd="0" presId="urn:microsoft.com/office/officeart/2005/8/layout/orgChart1"/>
    <dgm:cxn modelId="{3949FCA1-4BDA-41B3-95B8-A31FC94A6A1A}" type="presParOf" srcId="{8A95AD9F-76D6-45BF-8B6B-4D105FBC3DAF}" destId="{DBB31A89-86AC-4EDB-A472-A503C8F72ABF}" srcOrd="2" destOrd="0" presId="urn:microsoft.com/office/officeart/2005/8/layout/orgChart1"/>
    <dgm:cxn modelId="{D4A3E963-57D4-48BB-8F9D-23AB02F90E4A}" type="presParOf" srcId="{B11A04C8-89D3-41B3-A5FA-A88CEFB027B4}" destId="{BE663E8F-CF52-4571-B462-C4AFABF06707}" srcOrd="2" destOrd="0" presId="urn:microsoft.com/office/officeart/2005/8/layout/orgChart1"/>
    <dgm:cxn modelId="{D672FAF8-DF61-4A3E-9814-2DE5E65A2D3A}" type="presParOf" srcId="{B11A04C8-89D3-41B3-A5FA-A88CEFB027B4}" destId="{F6206C90-15FE-4759-B0F3-A73E8A1A9493}" srcOrd="3" destOrd="0" presId="urn:microsoft.com/office/officeart/2005/8/layout/orgChart1"/>
    <dgm:cxn modelId="{32856233-7C1F-44E9-8ED9-6E1E52794117}" type="presParOf" srcId="{F6206C90-15FE-4759-B0F3-A73E8A1A9493}" destId="{3453F07C-AAF9-4982-98AC-AB9C4A29DB53}" srcOrd="0" destOrd="0" presId="urn:microsoft.com/office/officeart/2005/8/layout/orgChart1"/>
    <dgm:cxn modelId="{A1BF2F13-FB31-4EE6-84CE-28A5F69E67EC}" type="presParOf" srcId="{3453F07C-AAF9-4982-98AC-AB9C4A29DB53}" destId="{18A6B78F-79A1-478F-89E9-C27CA0432CC9}" srcOrd="0" destOrd="0" presId="urn:microsoft.com/office/officeart/2005/8/layout/orgChart1"/>
    <dgm:cxn modelId="{2C896AAB-39DB-4D47-9293-CED4448AFBB9}" type="presParOf" srcId="{3453F07C-AAF9-4982-98AC-AB9C4A29DB53}" destId="{41A09274-345A-4D8A-B2B7-C48F26DF493D}" srcOrd="1" destOrd="0" presId="urn:microsoft.com/office/officeart/2005/8/layout/orgChart1"/>
    <dgm:cxn modelId="{EC36FF05-DC58-4657-9AD8-9686D0D314D8}" type="presParOf" srcId="{F6206C90-15FE-4759-B0F3-A73E8A1A9493}" destId="{D6221F3A-58E4-490F-A1BD-AE811D21CC97}" srcOrd="1" destOrd="0" presId="urn:microsoft.com/office/officeart/2005/8/layout/orgChart1"/>
    <dgm:cxn modelId="{647408D7-C474-4E60-BA19-3D0944CC2C2C}" type="presParOf" srcId="{F6206C90-15FE-4759-B0F3-A73E8A1A9493}" destId="{9B4A9C65-CC64-4B2F-BC98-FC7065DBC19A}" srcOrd="2" destOrd="0" presId="urn:microsoft.com/office/officeart/2005/8/layout/orgChart1"/>
    <dgm:cxn modelId="{A0804B38-9123-4CC6-BEB6-935542177E76}" type="presParOf" srcId="{7643A0D1-D979-4ED2-8395-F5D3722B75C7}" destId="{18AA13BF-1784-40BF-853A-F256658EF829}" srcOrd="2" destOrd="0" presId="urn:microsoft.com/office/officeart/2005/8/layout/orgChart1"/>
    <dgm:cxn modelId="{6EE69DBC-F6B9-4355-9471-2AC12FCED782}" type="presParOf" srcId="{AD164168-FAF6-40B3-9CCC-5D9DA759C344}" destId="{36EF03E9-B686-4E44-AD07-FA0B8B261E64}" srcOrd="1" destOrd="0" presId="urn:microsoft.com/office/officeart/2005/8/layout/orgChart1"/>
    <dgm:cxn modelId="{5E2D403E-2A4F-4F56-851B-A2B4A56D973B}" type="presParOf" srcId="{36EF03E9-B686-4E44-AD07-FA0B8B261E64}" destId="{3729038E-DEB0-4FFA-B2AF-06DC20BAB64C}" srcOrd="0" destOrd="0" presId="urn:microsoft.com/office/officeart/2005/8/layout/orgChart1"/>
    <dgm:cxn modelId="{1B8AC69B-267F-4D4A-9623-397A3CE06F55}" type="presParOf" srcId="{3729038E-DEB0-4FFA-B2AF-06DC20BAB64C}" destId="{A3095E99-B03D-4E9F-824B-B3B21F2B4162}" srcOrd="0" destOrd="0" presId="urn:microsoft.com/office/officeart/2005/8/layout/orgChart1"/>
    <dgm:cxn modelId="{42DEC279-6C7F-4FBA-907C-B193F25F0516}" type="presParOf" srcId="{3729038E-DEB0-4FFA-B2AF-06DC20BAB64C}" destId="{E7B51BE5-FB83-4477-9483-05E0E09179D8}" srcOrd="1" destOrd="0" presId="urn:microsoft.com/office/officeart/2005/8/layout/orgChart1"/>
    <dgm:cxn modelId="{E40D8477-FE4A-436F-B9CB-1CB9B2EBD004}" type="presParOf" srcId="{36EF03E9-B686-4E44-AD07-FA0B8B261E64}" destId="{C22C6584-A58F-4654-A410-5437CEA0589C}" srcOrd="1" destOrd="0" presId="urn:microsoft.com/office/officeart/2005/8/layout/orgChart1"/>
    <dgm:cxn modelId="{C8C210E3-EC84-4316-9C2B-583CE96A2D62}" type="presParOf" srcId="{36EF03E9-B686-4E44-AD07-FA0B8B261E64}" destId="{94D8B643-583A-44CF-9F13-94A73DFC100B}" srcOrd="2" destOrd="0" presId="urn:microsoft.com/office/officeart/2005/8/layout/orgChart1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663E8F-CF52-4571-B462-C4AFABF06707}">
      <dsp:nvSpPr>
        <dsp:cNvPr id="0" name=""/>
        <dsp:cNvSpPr/>
      </dsp:nvSpPr>
      <dsp:spPr>
        <a:xfrm>
          <a:off x="4422775" y="1662890"/>
          <a:ext cx="162043" cy="8909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1915"/>
              </a:lnTo>
              <a:lnTo>
                <a:pt x="162225" y="891915"/>
              </a:lnTo>
            </a:path>
          </a:pathLst>
        </a:custGeom>
        <a:noFill/>
        <a:ln w="9525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/>
      </dsp:spPr>
      <dsp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dsp:style>
    </dsp:sp>
    <dsp:sp modelId="{58DB6E73-DD03-4CE7-9680-D3752A4728D5}">
      <dsp:nvSpPr>
        <dsp:cNvPr id="0" name=""/>
        <dsp:cNvSpPr/>
      </dsp:nvSpPr>
      <dsp:spPr>
        <a:xfrm>
          <a:off x="4422775" y="1662890"/>
          <a:ext cx="145832" cy="355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390"/>
              </a:lnTo>
              <a:lnTo>
                <a:pt x="145996" y="356390"/>
              </a:lnTo>
            </a:path>
          </a:pathLst>
        </a:custGeom>
        <a:noFill/>
        <a:ln w="9525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/>
      </dsp:spPr>
      <dsp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dsp:style>
    </dsp:sp>
    <dsp:sp modelId="{CA36920B-A55C-4CB4-8FDF-B3B9B281FD38}">
      <dsp:nvSpPr>
        <dsp:cNvPr id="0" name=""/>
        <dsp:cNvSpPr/>
      </dsp:nvSpPr>
      <dsp:spPr>
        <a:xfrm>
          <a:off x="2855561" y="751769"/>
          <a:ext cx="270559" cy="534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103"/>
              </a:lnTo>
              <a:lnTo>
                <a:pt x="270863" y="535103"/>
              </a:lnTo>
            </a:path>
          </a:pathLst>
        </a:custGeom>
        <a:noFill/>
        <a:ln w="28575" cap="flat" cmpd="sng" algn="ctr">
          <a:solidFill>
            <a:sysClr val="window" lastClr="FFFFFF">
              <a:lumMod val="7500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413C37-C5CB-40B2-9AEA-BA53161C0CD2}">
      <dsp:nvSpPr>
        <dsp:cNvPr id="0" name=""/>
        <dsp:cNvSpPr/>
      </dsp:nvSpPr>
      <dsp:spPr>
        <a:xfrm>
          <a:off x="1318920" y="1646650"/>
          <a:ext cx="146945" cy="10431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342"/>
              </a:lnTo>
              <a:lnTo>
                <a:pt x="147110" y="1044342"/>
              </a:lnTo>
            </a:path>
          </a:pathLst>
        </a:custGeom>
        <a:noFill/>
        <a:ln w="6350" cap="flat" cmpd="sng" algn="ctr">
          <a:solidFill>
            <a:srgbClr val="9BBB59">
              <a:lumMod val="7500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E6C3-D7FC-4217-AF67-5C206B25783A}">
      <dsp:nvSpPr>
        <dsp:cNvPr id="0" name=""/>
        <dsp:cNvSpPr/>
      </dsp:nvSpPr>
      <dsp:spPr>
        <a:xfrm>
          <a:off x="1204596" y="1646650"/>
          <a:ext cx="114324" cy="1041133"/>
        </a:xfrm>
        <a:custGeom>
          <a:avLst/>
          <a:gdLst/>
          <a:ahLst/>
          <a:cxnLst/>
          <a:rect l="0" t="0" r="0" b="0"/>
          <a:pathLst>
            <a:path>
              <a:moveTo>
                <a:pt x="114453" y="0"/>
              </a:moveTo>
              <a:lnTo>
                <a:pt x="114453" y="1042303"/>
              </a:lnTo>
              <a:lnTo>
                <a:pt x="0" y="1042303"/>
              </a:lnTo>
            </a:path>
          </a:pathLst>
        </a:custGeom>
        <a:noFill/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/>
      </dsp:spPr>
      <dsp:style>
        <a:lnRef idx="1">
          <a:schemeClr val="accent3"/>
        </a:lnRef>
        <a:fillRef idx="0">
          <a:schemeClr val="accent3"/>
        </a:fillRef>
        <a:effectRef idx="0">
          <a:schemeClr val="accent3"/>
        </a:effectRef>
        <a:fontRef idx="minor">
          <a:schemeClr val="tx1"/>
        </a:fontRef>
      </dsp:style>
    </dsp:sp>
    <dsp:sp modelId="{C0929ADF-880F-415A-A058-9B91AD81DC3E}">
      <dsp:nvSpPr>
        <dsp:cNvPr id="0" name=""/>
        <dsp:cNvSpPr/>
      </dsp:nvSpPr>
      <dsp:spPr>
        <a:xfrm>
          <a:off x="1318920" y="1646650"/>
          <a:ext cx="121270" cy="373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322"/>
              </a:lnTo>
              <a:lnTo>
                <a:pt x="121407" y="374322"/>
              </a:lnTo>
            </a:path>
          </a:pathLst>
        </a:custGeom>
        <a:noFill/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/>
      </dsp:spPr>
      <dsp:style>
        <a:lnRef idx="1">
          <a:schemeClr val="accent3"/>
        </a:lnRef>
        <a:fillRef idx="0">
          <a:schemeClr val="accent3"/>
        </a:fillRef>
        <a:effectRef idx="0">
          <a:schemeClr val="accent3"/>
        </a:effectRef>
        <a:fontRef idx="minor">
          <a:schemeClr val="tx1"/>
        </a:fontRef>
      </dsp:style>
    </dsp:sp>
    <dsp:sp modelId="{D91A8C8B-2FDB-4720-8FDF-A6770425F1C4}">
      <dsp:nvSpPr>
        <dsp:cNvPr id="0" name=""/>
        <dsp:cNvSpPr/>
      </dsp:nvSpPr>
      <dsp:spPr>
        <a:xfrm>
          <a:off x="1190176" y="1646650"/>
          <a:ext cx="128743" cy="373014"/>
        </a:xfrm>
        <a:custGeom>
          <a:avLst/>
          <a:gdLst/>
          <a:ahLst/>
          <a:cxnLst/>
          <a:rect l="0" t="0" r="0" b="0"/>
          <a:pathLst>
            <a:path>
              <a:moveTo>
                <a:pt x="128888" y="0"/>
              </a:moveTo>
              <a:lnTo>
                <a:pt x="128888" y="373434"/>
              </a:lnTo>
              <a:lnTo>
                <a:pt x="0" y="373434"/>
              </a:lnTo>
            </a:path>
          </a:pathLst>
        </a:custGeom>
        <a:noFill/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/>
      </dsp:spPr>
      <dsp:style>
        <a:lnRef idx="1">
          <a:schemeClr val="accent3"/>
        </a:lnRef>
        <a:fillRef idx="0">
          <a:schemeClr val="accent3"/>
        </a:fillRef>
        <a:effectRef idx="0">
          <a:schemeClr val="accent3"/>
        </a:effectRef>
        <a:fontRef idx="minor">
          <a:schemeClr val="tx1"/>
        </a:fontRef>
      </dsp:style>
    </dsp:sp>
    <dsp:sp modelId="{46D9C979-7CBC-48FA-BCE4-8680E194A290}">
      <dsp:nvSpPr>
        <dsp:cNvPr id="0" name=""/>
        <dsp:cNvSpPr/>
      </dsp:nvSpPr>
      <dsp:spPr>
        <a:xfrm>
          <a:off x="2539158" y="751769"/>
          <a:ext cx="316403" cy="535786"/>
        </a:xfrm>
        <a:custGeom>
          <a:avLst/>
          <a:gdLst/>
          <a:ahLst/>
          <a:cxnLst/>
          <a:rect l="0" t="0" r="0" b="0"/>
          <a:pathLst>
            <a:path>
              <a:moveTo>
                <a:pt x="316759" y="0"/>
              </a:moveTo>
              <a:lnTo>
                <a:pt x="316759" y="536389"/>
              </a:lnTo>
              <a:lnTo>
                <a:pt x="0" y="536389"/>
              </a:lnTo>
            </a:path>
          </a:pathLst>
        </a:custGeom>
        <a:noFill/>
        <a:ln w="28575" cap="flat" cmpd="sng" algn="ctr">
          <a:solidFill>
            <a:sysClr val="window" lastClr="FFFFFF">
              <a:lumMod val="7500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AD4E0E-72CE-431A-BF14-85DC2FCCD8B8}">
      <dsp:nvSpPr>
        <dsp:cNvPr id="0" name=""/>
        <dsp:cNvSpPr/>
      </dsp:nvSpPr>
      <dsp:spPr>
        <a:xfrm>
          <a:off x="2855561" y="751769"/>
          <a:ext cx="2358175" cy="2747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2169"/>
              </a:lnTo>
              <a:lnTo>
                <a:pt x="2360827" y="2682169"/>
              </a:lnTo>
              <a:lnTo>
                <a:pt x="2360827" y="2750168"/>
              </a:lnTo>
            </a:path>
          </a:pathLst>
        </a:custGeom>
        <a:noFill/>
        <a:ln w="28575" cap="flat" cmpd="sng" algn="ctr">
          <a:solidFill>
            <a:sysClr val="window" lastClr="FFFFFF">
              <a:lumMod val="75000"/>
            </a:sysClr>
          </a:solidFill>
          <a:prstDash val="solid"/>
        </a:ln>
        <a:effectLst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</dsp:sp>
    <dsp:sp modelId="{EC853F38-F2A6-42DA-8BE3-B4AC83A3B64F}">
      <dsp:nvSpPr>
        <dsp:cNvPr id="0" name=""/>
        <dsp:cNvSpPr/>
      </dsp:nvSpPr>
      <dsp:spPr>
        <a:xfrm>
          <a:off x="2855561" y="751769"/>
          <a:ext cx="1187544" cy="2747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2169"/>
              </a:lnTo>
              <a:lnTo>
                <a:pt x="1188879" y="2682169"/>
              </a:lnTo>
              <a:lnTo>
                <a:pt x="1188879" y="2750168"/>
              </a:lnTo>
            </a:path>
          </a:pathLst>
        </a:custGeom>
        <a:noFill/>
        <a:ln w="28575" cap="flat" cmpd="sng" algn="ctr">
          <a:solidFill>
            <a:sysClr val="window" lastClr="FFFFFF">
              <a:lumMod val="75000"/>
            </a:sysClr>
          </a:solidFill>
          <a:prstDash val="solid"/>
        </a:ln>
        <a:effectLst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</dsp:sp>
    <dsp:sp modelId="{4262BEFF-B927-49B2-B443-91FF1661EF25}">
      <dsp:nvSpPr>
        <dsp:cNvPr id="0" name=""/>
        <dsp:cNvSpPr/>
      </dsp:nvSpPr>
      <dsp:spPr>
        <a:xfrm>
          <a:off x="2809841" y="751769"/>
          <a:ext cx="91440" cy="2747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2169"/>
              </a:lnTo>
              <a:lnTo>
                <a:pt x="99358" y="2682169"/>
              </a:lnTo>
              <a:lnTo>
                <a:pt x="99358" y="2750168"/>
              </a:lnTo>
            </a:path>
          </a:pathLst>
        </a:custGeom>
        <a:noFill/>
        <a:ln w="28575" cap="flat" cmpd="sng" algn="ctr">
          <a:solidFill>
            <a:sysClr val="window" lastClr="FFFFFF">
              <a:lumMod val="75000"/>
            </a:sysClr>
          </a:solidFill>
          <a:prstDash val="solid"/>
        </a:ln>
        <a:effectLst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</dsp:sp>
    <dsp:sp modelId="{0868450D-C5B0-4BF0-8064-85060FBD5003}">
      <dsp:nvSpPr>
        <dsp:cNvPr id="0" name=""/>
        <dsp:cNvSpPr/>
      </dsp:nvSpPr>
      <dsp:spPr>
        <a:xfrm>
          <a:off x="1731373" y="751769"/>
          <a:ext cx="1124188" cy="2747105"/>
        </a:xfrm>
        <a:custGeom>
          <a:avLst/>
          <a:gdLst/>
          <a:ahLst/>
          <a:cxnLst/>
          <a:rect l="0" t="0" r="0" b="0"/>
          <a:pathLst>
            <a:path>
              <a:moveTo>
                <a:pt x="1125452" y="0"/>
              </a:moveTo>
              <a:lnTo>
                <a:pt x="1125452" y="2682194"/>
              </a:lnTo>
              <a:lnTo>
                <a:pt x="0" y="2682194"/>
              </a:lnTo>
              <a:lnTo>
                <a:pt x="0" y="2750194"/>
              </a:lnTo>
            </a:path>
          </a:pathLst>
        </a:custGeom>
        <a:noFill/>
        <a:ln w="28575" cap="flat" cmpd="sng" algn="ctr">
          <a:solidFill>
            <a:sysClr val="window" lastClr="FFFFFF">
              <a:lumMod val="75000"/>
            </a:sysClr>
          </a:solidFill>
          <a:prstDash val="solid"/>
        </a:ln>
        <a:effectLst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</dsp:sp>
    <dsp:sp modelId="{B9AC7EA7-5980-4979-8D12-B5C59EEFCF6C}">
      <dsp:nvSpPr>
        <dsp:cNvPr id="0" name=""/>
        <dsp:cNvSpPr/>
      </dsp:nvSpPr>
      <dsp:spPr>
        <a:xfrm>
          <a:off x="527935" y="751769"/>
          <a:ext cx="2327626" cy="2747292"/>
        </a:xfrm>
        <a:custGeom>
          <a:avLst/>
          <a:gdLst/>
          <a:ahLst/>
          <a:cxnLst/>
          <a:rect l="0" t="0" r="0" b="0"/>
          <a:pathLst>
            <a:path>
              <a:moveTo>
                <a:pt x="2330243" y="0"/>
              </a:moveTo>
              <a:lnTo>
                <a:pt x="2330243" y="2682382"/>
              </a:lnTo>
              <a:lnTo>
                <a:pt x="0" y="2682382"/>
              </a:lnTo>
              <a:lnTo>
                <a:pt x="0" y="2750382"/>
              </a:lnTo>
            </a:path>
          </a:pathLst>
        </a:custGeom>
        <a:noFill/>
        <a:ln w="28575" cap="flat" cmpd="sng" algn="ctr">
          <a:solidFill>
            <a:sysClr val="window" lastClr="FFFFFF">
              <a:lumMod val="75000"/>
            </a:sysClr>
          </a:solidFill>
          <a:prstDash val="solid"/>
        </a:ln>
        <a:effectLst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</dsp:sp>
    <dsp:sp modelId="{A7EB3020-F825-409D-BFDF-2714B42CAC90}">
      <dsp:nvSpPr>
        <dsp:cNvPr id="0" name=""/>
        <dsp:cNvSpPr/>
      </dsp:nvSpPr>
      <dsp:spPr>
        <a:xfrm>
          <a:off x="1386470" y="81610"/>
          <a:ext cx="2938181" cy="670159"/>
        </a:xfrm>
        <a:prstGeom prst="rect">
          <a:avLst/>
        </a:prstGeom>
        <a:solidFill>
          <a:sysClr val="window" lastClr="FFFFFF"/>
        </a:solidFill>
        <a:ln w="57150">
          <a:solidFill>
            <a:sysClr val="window" lastClr="FFFFFF">
              <a:lumMod val="85000"/>
            </a:sys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1800" b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1-1 ODG </a:t>
          </a:r>
          <a:r>
            <a:rPr lang="sr-Latn-CS" sz="1800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                              </a:t>
          </a:r>
          <a:r>
            <a:rPr lang="sr-Latn-CS" sz="1600" b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Kancelarija generalnog direktora       </a:t>
          </a:r>
          <a:r>
            <a:rPr lang="sr-Latn-CS" sz="1200" b="1" i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Office of Director General</a:t>
          </a:r>
          <a:r>
            <a:rPr lang="sr-Latn-CS" sz="1200" b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  </a:t>
          </a:r>
          <a:endParaRPr lang="sr-Latn-CS" sz="1200" kern="1200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sp:txBody>
      <dsp:txXfrm>
        <a:off x="1386470" y="81610"/>
        <a:ext cx="2938181" cy="670159"/>
      </dsp:txXfrm>
    </dsp:sp>
    <dsp:sp modelId="{5C4CD7FD-8067-4843-B2E1-0E76961D281C}">
      <dsp:nvSpPr>
        <dsp:cNvPr id="0" name=""/>
        <dsp:cNvSpPr/>
      </dsp:nvSpPr>
      <dsp:spPr>
        <a:xfrm>
          <a:off x="0" y="3499062"/>
          <a:ext cx="1055870" cy="1250405"/>
        </a:xfrm>
        <a:prstGeom prst="rect">
          <a:avLst/>
        </a:prstGeom>
        <a:solidFill>
          <a:sysClr val="window" lastClr="FFFFFF"/>
        </a:solidFill>
        <a:ln w="57150">
          <a:solidFill>
            <a:srgbClr val="6DF9AC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1000" b="1" kern="1200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1-2 HR/PR/AD </a:t>
          </a:r>
          <a:r>
            <a:rPr lang="sr-Latn-CS" sz="800" b="1" kern="1200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Odjeljenje za ljudske resurse, odnose sa javnošću i administrativne poslove</a:t>
          </a:r>
          <a:r>
            <a:rPr lang="sr-Latn-CS" sz="800" b="1" kern="1200">
              <a:solidFill>
                <a:sysClr val="windowText" lastClr="000000">
                  <a:lumMod val="85000"/>
                  <a:lumOff val="15000"/>
                </a:sysClr>
              </a:solidFill>
              <a:latin typeface="Calibri"/>
              <a:ea typeface="+mn-ea"/>
              <a:cs typeface="+mn-cs"/>
            </a:rPr>
            <a:t>            </a:t>
          </a:r>
          <a:r>
            <a:rPr lang="sr-Latn-CS" sz="1000" b="1" kern="1200">
              <a:solidFill>
                <a:sysClr val="windowText" lastClr="000000">
                  <a:lumMod val="85000"/>
                  <a:lumOff val="15000"/>
                </a:sysClr>
              </a:solidFill>
              <a:latin typeface="Calibri"/>
              <a:ea typeface="+mn-ea"/>
              <a:cs typeface="+mn-cs"/>
            </a:rPr>
            <a:t>        </a:t>
          </a:r>
          <a:r>
            <a:rPr lang="sr-Latn-CS" sz="800" b="1" i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Human Resources, Public Relations and Administrative Department </a:t>
          </a:r>
          <a:endParaRPr lang="sr-Latn-CS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0" y="3499062"/>
        <a:ext cx="1055870" cy="1250405"/>
      </dsp:txXfrm>
    </dsp:sp>
    <dsp:sp modelId="{D1FC116F-8F2D-45CE-9270-7801289914A9}">
      <dsp:nvSpPr>
        <dsp:cNvPr id="0" name=""/>
        <dsp:cNvSpPr/>
      </dsp:nvSpPr>
      <dsp:spPr>
        <a:xfrm>
          <a:off x="1206478" y="3498875"/>
          <a:ext cx="1049790" cy="1246918"/>
        </a:xfrm>
        <a:prstGeom prst="rect">
          <a:avLst/>
        </a:prstGeom>
        <a:solidFill>
          <a:sysClr val="window" lastClr="FFFFFF"/>
        </a:solidFill>
        <a:ln w="57150">
          <a:solidFill>
            <a:sysClr val="windowText" lastClr="000000">
              <a:lumMod val="50000"/>
              <a:lumOff val="50000"/>
            </a:sys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1000" b="1" kern="1200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1-3 IR/LD            </a:t>
          </a:r>
          <a:r>
            <a:rPr lang="sr-Latn-CS" sz="800" b="1" kern="1200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Odjeljenje za međunarodnu saradnju, harmonizaciju propisa i pravne poslove</a:t>
          </a:r>
          <a:r>
            <a:rPr lang="sr-Latn-CS" sz="800" b="1" kern="1200">
              <a:solidFill>
                <a:sysClr val="windowText" lastClr="000000">
                  <a:lumMod val="85000"/>
                  <a:lumOff val="15000"/>
                </a:sysClr>
              </a:solidFill>
              <a:latin typeface="Calibri"/>
              <a:ea typeface="+mn-ea"/>
              <a:cs typeface="+mn-cs"/>
            </a:rPr>
            <a:t>           </a:t>
          </a:r>
          <a:r>
            <a:rPr lang="sr-Latn-CS" sz="800" b="1" i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International Relations and Legal Department</a:t>
          </a:r>
          <a:endParaRPr lang="sr-Latn-CS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06478" y="3498875"/>
        <a:ext cx="1049790" cy="1246918"/>
      </dsp:txXfrm>
    </dsp:sp>
    <dsp:sp modelId="{4C186ED9-FCE5-4951-B2EE-A26BB171D4A6}">
      <dsp:nvSpPr>
        <dsp:cNvPr id="0" name=""/>
        <dsp:cNvSpPr/>
      </dsp:nvSpPr>
      <dsp:spPr>
        <a:xfrm>
          <a:off x="2389675" y="3498849"/>
          <a:ext cx="1038928" cy="1239110"/>
        </a:xfrm>
        <a:prstGeom prst="rect">
          <a:avLst/>
        </a:prstGeom>
        <a:solidFill>
          <a:sysClr val="window" lastClr="FFFFFF"/>
        </a:solidFill>
        <a:ln w="57150">
          <a:solidFill>
            <a:sysClr val="window" lastClr="FFFFFF">
              <a:lumMod val="75000"/>
            </a:sys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1000" b="1" kern="1200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1-4 F/AD    </a:t>
          </a:r>
          <a:r>
            <a:rPr lang="sr-Latn-CS" sz="1400" b="0" kern="1200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      </a:t>
          </a:r>
          <a:r>
            <a:rPr lang="sr-Latn-CS" sz="800" b="1" kern="1200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Odjeljenje za finansijske i računovodstvene poslove</a:t>
          </a:r>
          <a:r>
            <a:rPr lang="sr-Latn-CS" sz="800" b="1" kern="1200">
              <a:solidFill>
                <a:sysClr val="windowText" lastClr="000000">
                  <a:lumMod val="85000"/>
                  <a:lumOff val="15000"/>
                </a:sysClr>
              </a:solidFill>
              <a:latin typeface="Calibri"/>
              <a:ea typeface="+mn-ea"/>
              <a:cs typeface="+mn-cs"/>
            </a:rPr>
            <a:t>                    </a:t>
          </a:r>
          <a:r>
            <a:rPr lang="sr-Latn-CS" sz="800" b="1" i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Finance and  Accont-keeping Department</a:t>
          </a:r>
          <a:endParaRPr lang="sr-Latn-CS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389675" y="3498849"/>
        <a:ext cx="1038928" cy="1239110"/>
      </dsp:txXfrm>
    </dsp:sp>
    <dsp:sp modelId="{63930034-6A33-4B66-95B2-A8EDCF748F09}">
      <dsp:nvSpPr>
        <dsp:cNvPr id="0" name=""/>
        <dsp:cNvSpPr/>
      </dsp:nvSpPr>
      <dsp:spPr>
        <a:xfrm>
          <a:off x="3537733" y="3498849"/>
          <a:ext cx="1010744" cy="1232069"/>
        </a:xfrm>
        <a:prstGeom prst="rect">
          <a:avLst/>
        </a:prstGeom>
        <a:solidFill>
          <a:sysClr val="window" lastClr="FFFFFF"/>
        </a:solidFill>
        <a:ln w="57150">
          <a:solidFill>
            <a:sysClr val="window" lastClr="FFFFFF">
              <a:lumMod val="85000"/>
            </a:sys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1000" b="1" kern="1200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1-5 QAD            </a:t>
          </a:r>
          <a:r>
            <a:rPr lang="sr-Latn-CS" sz="800" b="1" kern="1200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Odjeljenje za obezbjeđenje kvaliteta             </a:t>
          </a:r>
          <a:r>
            <a:rPr lang="sr-Latn-CS" sz="800" b="1" i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Quality Assurance Department</a:t>
          </a:r>
          <a:endParaRPr lang="sr-Latn-CS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37733" y="3498849"/>
        <a:ext cx="1010744" cy="1232069"/>
      </dsp:txXfrm>
    </dsp:sp>
    <dsp:sp modelId="{B7594442-0A92-441B-98B5-E28D18114292}">
      <dsp:nvSpPr>
        <dsp:cNvPr id="0" name=""/>
        <dsp:cNvSpPr/>
      </dsp:nvSpPr>
      <dsp:spPr>
        <a:xfrm>
          <a:off x="4710787" y="3498849"/>
          <a:ext cx="1005899" cy="1248665"/>
        </a:xfrm>
        <a:prstGeom prst="rect">
          <a:avLst/>
        </a:prstGeom>
        <a:solidFill>
          <a:sysClr val="window" lastClr="FFFFFF"/>
        </a:solidFill>
        <a:ln w="57150">
          <a:solidFill>
            <a:srgbClr val="FF7B5D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1000" b="1" kern="1200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1-6 SMD             </a:t>
          </a:r>
          <a:r>
            <a:rPr lang="sr-Latn-CS" sz="800" b="1" kern="1200">
              <a:solidFill>
                <a:sysClr val="windowText" lastClr="000000">
                  <a:lumMod val="95000"/>
                  <a:lumOff val="5000"/>
                </a:sysClr>
              </a:solidFill>
              <a:latin typeface="Calibri"/>
              <a:ea typeface="+mn-ea"/>
              <a:cs typeface="+mn-cs"/>
            </a:rPr>
            <a:t>Odjeljenje za upravljanje sistemom bezbjednosti</a:t>
          </a:r>
          <a:r>
            <a:rPr lang="sr-Latn-CS" sz="800" b="1" kern="1200">
              <a:solidFill>
                <a:sysClr val="windowText" lastClr="000000">
                  <a:lumMod val="85000"/>
                  <a:lumOff val="15000"/>
                </a:sysClr>
              </a:solidFill>
              <a:latin typeface="Calibri"/>
              <a:ea typeface="+mn-ea"/>
              <a:cs typeface="+mn-cs"/>
            </a:rPr>
            <a:t>             </a:t>
          </a:r>
          <a:r>
            <a:rPr lang="sr-Latn-CS" sz="800" b="1" i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Safety Management Department</a:t>
          </a:r>
          <a:endParaRPr lang="sr-Latn-CS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710787" y="3498849"/>
        <a:ext cx="1005899" cy="1248665"/>
      </dsp:txXfrm>
    </dsp:sp>
    <dsp:sp modelId="{880F6243-6E0E-4B44-B85C-98DFD37F910D}">
      <dsp:nvSpPr>
        <dsp:cNvPr id="0" name=""/>
        <dsp:cNvSpPr/>
      </dsp:nvSpPr>
      <dsp:spPr>
        <a:xfrm>
          <a:off x="98682" y="928463"/>
          <a:ext cx="2440475" cy="718187"/>
        </a:xfrm>
        <a:prstGeom prst="rect">
          <a:avLst/>
        </a:prstGeom>
        <a:solidFill>
          <a:sysClr val="window" lastClr="FFFFFF"/>
        </a:solidFill>
        <a:ln w="57150">
          <a:solidFill>
            <a:srgbClr val="9BBB59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1400" b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2 FSSD                                                             </a:t>
          </a:r>
          <a:r>
            <a:rPr lang="sr-Latn-CS" sz="1000" b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Sektor za bezbjednost letenja i vazduhoplovnu bezbjednost</a:t>
          </a:r>
          <a:r>
            <a:rPr lang="sr-Latn-CS" sz="1000" b="1" i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                                                           Flight Safety and Security Division</a:t>
          </a:r>
          <a:endParaRPr lang="sr-Latn-CS" sz="1000" kern="1200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sp:txBody>
      <dsp:txXfrm>
        <a:off x="98682" y="928463"/>
        <a:ext cx="2440475" cy="718187"/>
      </dsp:txXfrm>
    </dsp:sp>
    <dsp:sp modelId="{9DE71A96-FE22-4B5D-BBCE-210C72B49E69}">
      <dsp:nvSpPr>
        <dsp:cNvPr id="0" name=""/>
        <dsp:cNvSpPr/>
      </dsp:nvSpPr>
      <dsp:spPr>
        <a:xfrm>
          <a:off x="106684" y="1812489"/>
          <a:ext cx="1083492" cy="414352"/>
        </a:xfrm>
        <a:prstGeom prst="rect">
          <a:avLst/>
        </a:prstGeom>
        <a:solidFill>
          <a:sysClr val="window" lastClr="FFFFFF"/>
        </a:solidFill>
        <a:ln w="57150">
          <a:solidFill>
            <a:srgbClr val="9BBB59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800" b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2-2 AIR                                        Odsjek za plovidbenost vazduhoplova</a:t>
          </a:r>
        </a:p>
      </dsp:txBody>
      <dsp:txXfrm>
        <a:off x="106684" y="1812489"/>
        <a:ext cx="1083492" cy="414352"/>
      </dsp:txXfrm>
    </dsp:sp>
    <dsp:sp modelId="{DE73FA15-BD8D-4193-8488-DCB8E74E6DCD}">
      <dsp:nvSpPr>
        <dsp:cNvPr id="0" name=""/>
        <dsp:cNvSpPr/>
      </dsp:nvSpPr>
      <dsp:spPr>
        <a:xfrm>
          <a:off x="1440191" y="1801776"/>
          <a:ext cx="1076758" cy="437552"/>
        </a:xfrm>
        <a:prstGeom prst="rect">
          <a:avLst/>
        </a:prstGeom>
        <a:solidFill>
          <a:sysClr val="window" lastClr="FFFFFF"/>
        </a:solidFill>
        <a:ln w="57150">
          <a:solidFill>
            <a:srgbClr val="9BBB59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800" b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2-3 OPS                                            Odsjek za operacije vazduhoplova</a:t>
          </a:r>
          <a:endParaRPr lang="sr-Latn-CS" sz="800" kern="1200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sp:txBody>
      <dsp:txXfrm>
        <a:off x="1440191" y="1801776"/>
        <a:ext cx="1076758" cy="437552"/>
      </dsp:txXfrm>
    </dsp:sp>
    <dsp:sp modelId="{958A4EAD-27B2-410B-AE41-C95126647FEE}">
      <dsp:nvSpPr>
        <dsp:cNvPr id="0" name=""/>
        <dsp:cNvSpPr/>
      </dsp:nvSpPr>
      <dsp:spPr>
        <a:xfrm>
          <a:off x="117137" y="2453917"/>
          <a:ext cx="1087458" cy="467733"/>
        </a:xfrm>
        <a:prstGeom prst="rect">
          <a:avLst/>
        </a:prstGeom>
        <a:solidFill>
          <a:sysClr val="window" lastClr="FFFFFF"/>
        </a:solidFill>
        <a:ln w="57150">
          <a:solidFill>
            <a:srgbClr val="9BBB59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800" b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2-4 FCL                                      Odsjek za licence letačkog osoblja                       </a:t>
          </a:r>
          <a:endParaRPr lang="sr-Latn-CS" sz="800" kern="1200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sp:txBody>
      <dsp:txXfrm>
        <a:off x="117137" y="2453917"/>
        <a:ext cx="1087458" cy="467733"/>
      </dsp:txXfrm>
    </dsp:sp>
    <dsp:sp modelId="{AD1CF072-8202-42D7-BA83-2EF80D299E80}">
      <dsp:nvSpPr>
        <dsp:cNvPr id="0" name=""/>
        <dsp:cNvSpPr/>
      </dsp:nvSpPr>
      <dsp:spPr>
        <a:xfrm>
          <a:off x="1465866" y="2387537"/>
          <a:ext cx="1070729" cy="604565"/>
        </a:xfrm>
        <a:prstGeom prst="rect">
          <a:avLst/>
        </a:prstGeom>
        <a:solidFill>
          <a:sysClr val="window" lastClr="FFFFFF"/>
        </a:solidFill>
        <a:ln w="57150">
          <a:solidFill>
            <a:srgbClr val="9BBB59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800" b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2-5 AVSEC                                     Odsjek za vazduhoplovnu bezbjednost</a:t>
          </a:r>
        </a:p>
      </dsp:txBody>
      <dsp:txXfrm>
        <a:off x="1465866" y="2387537"/>
        <a:ext cx="1070729" cy="604565"/>
      </dsp:txXfrm>
    </dsp:sp>
    <dsp:sp modelId="{E51361C1-6013-4B8B-87E6-F3D5D2A83263}">
      <dsp:nvSpPr>
        <dsp:cNvPr id="0" name=""/>
        <dsp:cNvSpPr/>
      </dsp:nvSpPr>
      <dsp:spPr>
        <a:xfrm>
          <a:off x="3126121" y="909655"/>
          <a:ext cx="2593308" cy="753235"/>
        </a:xfrm>
        <a:prstGeom prst="rect">
          <a:avLst/>
        </a:prstGeom>
        <a:solidFill>
          <a:sysClr val="window" lastClr="FFFFFF"/>
        </a:solidFill>
        <a:ln w="57150">
          <a:solidFill>
            <a:srgbClr val="C0504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1400" b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3 ANAD</a:t>
          </a:r>
          <a:r>
            <a:rPr lang="sr-Latn-CS" sz="1400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                                                                           </a:t>
          </a:r>
          <a:r>
            <a:rPr lang="sr-Latn-CS" sz="1000" b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Sektor za vazduhoplovnu navigaciju i aerodrome                                                             </a:t>
          </a:r>
          <a:r>
            <a:rPr lang="sr-Latn-CS" sz="1000" b="1" i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Air Navigation and Airport Division</a:t>
          </a:r>
          <a:endParaRPr lang="sr-Latn-CS" sz="1000" kern="1200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sp:txBody>
      <dsp:txXfrm>
        <a:off x="3126121" y="909655"/>
        <a:ext cx="2593308" cy="753235"/>
      </dsp:txXfrm>
    </dsp:sp>
    <dsp:sp modelId="{0903EE0A-2B22-429F-ABC4-3809264D23F2}">
      <dsp:nvSpPr>
        <dsp:cNvPr id="0" name=""/>
        <dsp:cNvSpPr/>
      </dsp:nvSpPr>
      <dsp:spPr>
        <a:xfrm>
          <a:off x="4568607" y="1817240"/>
          <a:ext cx="1147696" cy="403280"/>
        </a:xfrm>
        <a:prstGeom prst="rect">
          <a:avLst/>
        </a:prstGeom>
        <a:solidFill>
          <a:sysClr val="window" lastClr="FFFFFF"/>
        </a:solidFill>
        <a:ln w="57150">
          <a:solidFill>
            <a:srgbClr val="C0504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800" b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3-2 ANS                                                                                        Odsjek za vazduhoplovnu navigaciju                 </a:t>
          </a:r>
          <a:endParaRPr lang="sr-Latn-CS" sz="800" kern="1200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sp:txBody>
      <dsp:txXfrm>
        <a:off x="4568607" y="1817240"/>
        <a:ext cx="1147696" cy="403280"/>
      </dsp:txXfrm>
    </dsp:sp>
    <dsp:sp modelId="{18A6B78F-79A1-478F-89E9-C27CA0432CC9}">
      <dsp:nvSpPr>
        <dsp:cNvPr id="0" name=""/>
        <dsp:cNvSpPr/>
      </dsp:nvSpPr>
      <dsp:spPr>
        <a:xfrm>
          <a:off x="4584818" y="2374560"/>
          <a:ext cx="1140399" cy="358487"/>
        </a:xfrm>
        <a:prstGeom prst="rect">
          <a:avLst/>
        </a:prstGeom>
        <a:solidFill>
          <a:sysClr val="window" lastClr="FFFFFF"/>
        </a:solidFill>
        <a:ln w="57150">
          <a:solidFill>
            <a:srgbClr val="C0504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800" b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3-3 AGA                                                                                        Odsjek za aerodrome</a:t>
          </a:r>
          <a:endParaRPr lang="sr-Latn-CS" sz="800" kern="1200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sp:txBody>
      <dsp:txXfrm>
        <a:off x="4584818" y="2374560"/>
        <a:ext cx="1140399" cy="358487"/>
      </dsp:txXfrm>
    </dsp:sp>
    <dsp:sp modelId="{A3095E99-B03D-4E9F-824B-B3B21F2B4162}">
      <dsp:nvSpPr>
        <dsp:cNvPr id="0" name=""/>
        <dsp:cNvSpPr/>
      </dsp:nvSpPr>
      <dsp:spPr>
        <a:xfrm>
          <a:off x="98193" y="0"/>
          <a:ext cx="1253351" cy="32344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1000" b="1" kern="1200">
              <a:solidFill>
                <a:sysClr val="windowText" lastClr="000000">
                  <a:lumMod val="75000"/>
                  <a:lumOff val="25000"/>
                </a:sysClr>
              </a:solidFill>
              <a:latin typeface="Calibri"/>
              <a:ea typeface="+mn-ea"/>
              <a:cs typeface="+mn-cs"/>
            </a:rPr>
            <a:t>ORGANIZACIONE JEDINICE BHDCA</a:t>
          </a:r>
          <a:endParaRPr lang="sr-Latn-CS" sz="1000" kern="1200">
            <a:solidFill>
              <a:sysClr val="windowText" lastClr="000000">
                <a:lumMod val="75000"/>
                <a:lumOff val="25000"/>
              </a:sysClr>
            </a:solidFill>
            <a:latin typeface="Calibri"/>
            <a:ea typeface="+mn-ea"/>
            <a:cs typeface="+mn-cs"/>
          </a:endParaRPr>
        </a:p>
      </dsp:txBody>
      <dsp:txXfrm>
        <a:off x="98193" y="0"/>
        <a:ext cx="1253351" cy="3234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224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66B775-9038-49F0-9101-575B44C7F674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6537A-875F-4380-B5DA-171A31A5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Links>
    <vt:vector size="126" baseType="variant">
      <vt:variant>
        <vt:i4>5373972</vt:i4>
      </vt:variant>
      <vt:variant>
        <vt:i4>117</vt:i4>
      </vt:variant>
      <vt:variant>
        <vt:i4>0</vt:i4>
      </vt:variant>
      <vt:variant>
        <vt:i4>5</vt:i4>
      </vt:variant>
      <vt:variant>
        <vt:lpwstr>http://eur-lex.europa.eu/LexUriServ/LexUriServ.do?uri=OJ:L:2013:004:0034:0035:EN:PDF</vt:lpwstr>
      </vt:variant>
      <vt:variant>
        <vt:lpwstr/>
      </vt:variant>
      <vt:variant>
        <vt:i4>5373971</vt:i4>
      </vt:variant>
      <vt:variant>
        <vt:i4>114</vt:i4>
      </vt:variant>
      <vt:variant>
        <vt:i4>0</vt:i4>
      </vt:variant>
      <vt:variant>
        <vt:i4>5</vt:i4>
      </vt:variant>
      <vt:variant>
        <vt:lpwstr>http://eur-lex.europa.eu/LexUriServ/LexUriServ.do?uri=OJ:L:2009:309:0051:0070:EN:PDF</vt:lpwstr>
      </vt:variant>
      <vt:variant>
        <vt:lpwstr/>
      </vt:variant>
      <vt:variant>
        <vt:i4>5963794</vt:i4>
      </vt:variant>
      <vt:variant>
        <vt:i4>111</vt:i4>
      </vt:variant>
      <vt:variant>
        <vt:i4>0</vt:i4>
      </vt:variant>
      <vt:variant>
        <vt:i4>5</vt:i4>
      </vt:variant>
      <vt:variant>
        <vt:lpwstr>http://eur-lex.europa.eu/LexUriServ/LexUriServ.do?uri=OJ:L:2009:199:0006:0006:EN:PDF</vt:lpwstr>
      </vt:variant>
      <vt:variant>
        <vt:lpwstr/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_Toc371074132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_Toc371074131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_Toc371074130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_Toc371074129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_Toc371074128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_Toc371074127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_Toc371074126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_Toc371074125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_Toc371074124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_Toc371074123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_Toc371074122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_Toc371074121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_Toc371074120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_Toc371074119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_Toc371074118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_Toc371074117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_Toc371074116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_Toc371074115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Keleman</dc:creator>
  <cp:lastModifiedBy>Asmira Tahirovic</cp:lastModifiedBy>
  <cp:revision>6</cp:revision>
  <cp:lastPrinted>2023-04-03T10:32:00Z</cp:lastPrinted>
  <dcterms:created xsi:type="dcterms:W3CDTF">2024-08-15T12:47:00Z</dcterms:created>
  <dcterms:modified xsi:type="dcterms:W3CDTF">2024-08-20T10:46:00Z</dcterms:modified>
</cp:coreProperties>
</file>